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3CE6" w14:textId="77777777" w:rsidR="00C75CFB" w:rsidRPr="0046687F" w:rsidRDefault="00C75CFB" w:rsidP="00C75CFB">
      <w:pPr>
        <w:spacing w:after="0" w:line="240" w:lineRule="auto"/>
        <w:jc w:val="center"/>
        <w:rPr>
          <w:rFonts w:cstheme="minorHAnsi"/>
          <w:sz w:val="24"/>
          <w:szCs w:val="24"/>
        </w:rPr>
      </w:pPr>
      <w:r w:rsidRPr="0046687F">
        <w:rPr>
          <w:rFonts w:cstheme="minorHAnsi"/>
          <w:noProof/>
          <w:sz w:val="24"/>
          <w:szCs w:val="24"/>
        </w:rPr>
        <w:drawing>
          <wp:inline distT="0" distB="0" distL="0" distR="0" wp14:anchorId="5EA1F693" wp14:editId="067D5AD2">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14:paraId="7A0C10BA" w14:textId="77777777" w:rsidR="00C75CFB" w:rsidRPr="0046687F" w:rsidRDefault="00C75CFB" w:rsidP="00C75CFB">
      <w:pPr>
        <w:spacing w:after="0" w:line="240" w:lineRule="auto"/>
        <w:jc w:val="center"/>
        <w:rPr>
          <w:rFonts w:cstheme="minorHAnsi"/>
          <w:sz w:val="24"/>
          <w:szCs w:val="24"/>
        </w:rPr>
      </w:pPr>
    </w:p>
    <w:p w14:paraId="3BEAB338" w14:textId="77777777" w:rsidR="00C75CFB" w:rsidRPr="0046687F" w:rsidRDefault="00C75CFB" w:rsidP="00C75CFB">
      <w:pPr>
        <w:spacing w:after="0" w:line="240" w:lineRule="auto"/>
        <w:jc w:val="center"/>
        <w:rPr>
          <w:rFonts w:cstheme="minorHAnsi"/>
          <w:sz w:val="24"/>
          <w:szCs w:val="24"/>
        </w:rPr>
      </w:pPr>
    </w:p>
    <w:p w14:paraId="35EA4ABA" w14:textId="77777777" w:rsidR="00C75CFB" w:rsidRDefault="00C75CFB" w:rsidP="00C75CFB">
      <w:pPr>
        <w:spacing w:after="0" w:line="240" w:lineRule="auto"/>
        <w:rPr>
          <w:rFonts w:cstheme="minorHAnsi"/>
          <w:sz w:val="24"/>
          <w:szCs w:val="24"/>
        </w:rPr>
      </w:pPr>
    </w:p>
    <w:p w14:paraId="7841A42C" w14:textId="77777777" w:rsidR="00C75CFB" w:rsidRDefault="00C75CFB" w:rsidP="00C75CFB">
      <w:pPr>
        <w:spacing w:after="0" w:line="240" w:lineRule="auto"/>
        <w:jc w:val="center"/>
        <w:rPr>
          <w:rFonts w:cstheme="minorHAnsi"/>
          <w:sz w:val="24"/>
          <w:szCs w:val="24"/>
        </w:rPr>
      </w:pPr>
    </w:p>
    <w:p w14:paraId="09442DB0" w14:textId="77777777" w:rsidR="00C75CFB" w:rsidRPr="0046687F" w:rsidRDefault="00C75CFB" w:rsidP="00C75CFB">
      <w:pPr>
        <w:spacing w:after="0" w:line="240" w:lineRule="auto"/>
        <w:jc w:val="center"/>
        <w:rPr>
          <w:rFonts w:cstheme="minorHAnsi"/>
          <w:sz w:val="24"/>
          <w:szCs w:val="24"/>
        </w:rPr>
      </w:pPr>
    </w:p>
    <w:p w14:paraId="17997C9A" w14:textId="77777777" w:rsidR="00C75CFB" w:rsidRPr="00CC4302" w:rsidRDefault="00C75CFB" w:rsidP="00C75CFB">
      <w:pPr>
        <w:spacing w:after="0" w:line="240" w:lineRule="auto"/>
        <w:ind w:left="-810" w:right="-1050"/>
        <w:jc w:val="center"/>
        <w:rPr>
          <w:rFonts w:cstheme="minorHAnsi"/>
          <w:b/>
          <w:bCs/>
          <w:sz w:val="48"/>
          <w:szCs w:val="48"/>
        </w:rPr>
      </w:pPr>
      <w:r w:rsidRPr="00CC4302">
        <w:rPr>
          <w:rFonts w:cstheme="minorHAnsi"/>
          <w:b/>
          <w:bCs/>
          <w:sz w:val="48"/>
          <w:szCs w:val="48"/>
        </w:rPr>
        <w:t>Τμήμα</w:t>
      </w:r>
    </w:p>
    <w:p w14:paraId="764DD43E" w14:textId="77777777" w:rsidR="00C75CFB" w:rsidRPr="00CC4302" w:rsidRDefault="00C75CFB" w:rsidP="00C75CFB">
      <w:pPr>
        <w:spacing w:after="0" w:line="240" w:lineRule="auto"/>
        <w:ind w:left="-810" w:right="-1050"/>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153F2B8DA65D4DAC999B48C8E9AC7332"/>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E060B2">
            <w:rPr>
              <w:rStyle w:val="a3"/>
            </w:rPr>
            <w:t>Choose an item.</w:t>
          </w:r>
        </w:sdtContent>
      </w:sdt>
    </w:p>
    <w:p w14:paraId="22D4467C" w14:textId="77777777" w:rsidR="00C75CFB" w:rsidRDefault="00C75CFB" w:rsidP="00C75CFB">
      <w:pPr>
        <w:spacing w:after="0" w:line="240" w:lineRule="auto"/>
        <w:jc w:val="center"/>
        <w:rPr>
          <w:rFonts w:cstheme="minorHAnsi"/>
          <w:b/>
          <w:bCs/>
          <w:sz w:val="48"/>
          <w:szCs w:val="48"/>
        </w:rPr>
      </w:pPr>
    </w:p>
    <w:p w14:paraId="44A0D58B" w14:textId="77777777" w:rsidR="00C75CFB" w:rsidRPr="00CC4302" w:rsidRDefault="00C75CFB" w:rsidP="00C75CFB">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14:paraId="692D0ECF" w14:textId="77777777" w:rsidR="00C75CFB" w:rsidRPr="00CC4302" w:rsidRDefault="00C75CFB" w:rsidP="00C75CFB">
      <w:pPr>
        <w:shd w:val="clear" w:color="auto" w:fill="D9D9D9" w:themeFill="background1" w:themeFillShade="D9"/>
        <w:spacing w:after="0" w:line="240" w:lineRule="auto"/>
        <w:jc w:val="center"/>
        <w:rPr>
          <w:rFonts w:cstheme="minorHAnsi"/>
          <w:b/>
          <w:bCs/>
          <w:i/>
          <w:iCs/>
          <w:sz w:val="44"/>
          <w:szCs w:val="44"/>
        </w:rPr>
      </w:pPr>
      <w:r>
        <w:rPr>
          <w:rFonts w:cstheme="minorHAnsi"/>
          <w:b/>
          <w:bCs/>
          <w:i/>
          <w:iCs/>
          <w:sz w:val="44"/>
          <w:szCs w:val="44"/>
        </w:rPr>
        <w:t>«</w:t>
      </w:r>
      <w:r w:rsidRPr="00CC4302">
        <w:rPr>
          <w:rFonts w:cstheme="minorHAnsi"/>
          <w:b/>
          <w:bCs/>
          <w:i/>
          <w:iCs/>
          <w:sz w:val="44"/>
          <w:szCs w:val="44"/>
        </w:rPr>
        <w:t>ΟΝΟΜΑΣΙΑ</w:t>
      </w:r>
      <w:r>
        <w:rPr>
          <w:rFonts w:cstheme="minorHAnsi"/>
          <w:b/>
          <w:bCs/>
          <w:i/>
          <w:iCs/>
          <w:sz w:val="44"/>
          <w:szCs w:val="44"/>
        </w:rPr>
        <w:t>»</w:t>
      </w:r>
    </w:p>
    <w:p w14:paraId="009E08D3" w14:textId="77777777" w:rsidR="00C75CFB" w:rsidRPr="008C5767" w:rsidRDefault="00C75CFB" w:rsidP="00C75CFB">
      <w:pPr>
        <w:spacing w:after="0" w:line="240" w:lineRule="auto"/>
        <w:jc w:val="center"/>
        <w:rPr>
          <w:rFonts w:cstheme="minorHAnsi"/>
          <w:b/>
          <w:bCs/>
          <w:sz w:val="48"/>
          <w:szCs w:val="48"/>
        </w:rPr>
      </w:pPr>
    </w:p>
    <w:p w14:paraId="49C5302A" w14:textId="77777777" w:rsidR="00C75CFB" w:rsidRDefault="00C75CFB" w:rsidP="00C75CFB">
      <w:pPr>
        <w:spacing w:after="0" w:line="240" w:lineRule="auto"/>
        <w:jc w:val="center"/>
        <w:rPr>
          <w:rFonts w:cstheme="minorHAnsi"/>
          <w:sz w:val="24"/>
          <w:szCs w:val="24"/>
        </w:rPr>
      </w:pPr>
    </w:p>
    <w:p w14:paraId="2CD586DD" w14:textId="77777777" w:rsidR="00C75CFB" w:rsidRPr="0046687F" w:rsidRDefault="00C75CFB" w:rsidP="00C75CFB">
      <w:pPr>
        <w:spacing w:after="0" w:line="240" w:lineRule="auto"/>
        <w:jc w:val="center"/>
        <w:rPr>
          <w:rFonts w:cstheme="minorHAnsi"/>
          <w:sz w:val="24"/>
          <w:szCs w:val="24"/>
        </w:rPr>
      </w:pPr>
    </w:p>
    <w:p w14:paraId="16A395CB" w14:textId="77777777" w:rsidR="00C75CFB" w:rsidRDefault="00BD7C6B" w:rsidP="00C75CFB">
      <w:pPr>
        <w:spacing w:after="0" w:line="240" w:lineRule="auto"/>
        <w:jc w:val="center"/>
        <w:rPr>
          <w:rFonts w:cstheme="minorHAnsi"/>
          <w:sz w:val="48"/>
          <w:szCs w:val="48"/>
        </w:rPr>
      </w:pPr>
      <w:r>
        <w:rPr>
          <w:rFonts w:cstheme="minorHAnsi"/>
          <w:sz w:val="48"/>
          <w:szCs w:val="48"/>
        </w:rPr>
        <w:t>Α12</w:t>
      </w:r>
    </w:p>
    <w:p w14:paraId="1CB6477E" w14:textId="77777777" w:rsidR="00C75CFB" w:rsidRDefault="00C75CFB" w:rsidP="00C75CFB">
      <w:pPr>
        <w:spacing w:after="0" w:line="240" w:lineRule="auto"/>
        <w:jc w:val="center"/>
        <w:rPr>
          <w:rFonts w:cstheme="minorHAnsi"/>
          <w:sz w:val="48"/>
          <w:szCs w:val="48"/>
        </w:rPr>
      </w:pPr>
      <w:r w:rsidRPr="009D298F">
        <w:rPr>
          <w:rFonts w:cstheme="minorHAnsi"/>
          <w:sz w:val="48"/>
          <w:szCs w:val="48"/>
        </w:rPr>
        <w:t xml:space="preserve">Κανονισμός </w:t>
      </w:r>
    </w:p>
    <w:p w14:paraId="17E16FD6" w14:textId="77777777" w:rsidR="00C75CFB" w:rsidRDefault="00C75CFB" w:rsidP="00C75CFB">
      <w:pPr>
        <w:spacing w:after="0" w:line="240" w:lineRule="auto"/>
        <w:jc w:val="center"/>
        <w:rPr>
          <w:rFonts w:cstheme="minorHAnsi"/>
          <w:sz w:val="48"/>
          <w:szCs w:val="48"/>
        </w:rPr>
      </w:pPr>
      <w:r>
        <w:rPr>
          <w:rFonts w:cstheme="minorHAnsi"/>
          <w:sz w:val="48"/>
          <w:szCs w:val="48"/>
        </w:rPr>
        <w:t>Σ</w:t>
      </w:r>
      <w:r w:rsidRPr="009D298F">
        <w:rPr>
          <w:rFonts w:cstheme="minorHAnsi"/>
          <w:sz w:val="48"/>
          <w:szCs w:val="48"/>
        </w:rPr>
        <w:t xml:space="preserve">πουδών, </w:t>
      </w:r>
    </w:p>
    <w:p w14:paraId="3E8C2E06" w14:textId="77777777" w:rsidR="00C75CFB" w:rsidRDefault="00C75CFB" w:rsidP="00C75CFB">
      <w:pPr>
        <w:spacing w:after="0" w:line="240" w:lineRule="auto"/>
        <w:jc w:val="center"/>
        <w:rPr>
          <w:rFonts w:cstheme="minorHAnsi"/>
          <w:sz w:val="48"/>
          <w:szCs w:val="48"/>
        </w:rPr>
      </w:pPr>
      <w:r>
        <w:rPr>
          <w:rFonts w:cstheme="minorHAnsi"/>
          <w:sz w:val="48"/>
          <w:szCs w:val="48"/>
        </w:rPr>
        <w:t>Π</w:t>
      </w:r>
      <w:r w:rsidRPr="009D298F">
        <w:rPr>
          <w:rFonts w:cstheme="minorHAnsi"/>
          <w:sz w:val="48"/>
          <w:szCs w:val="48"/>
        </w:rPr>
        <w:t xml:space="preserve">ρακτικής </w:t>
      </w:r>
      <w:r>
        <w:rPr>
          <w:rFonts w:cstheme="minorHAnsi"/>
          <w:sz w:val="48"/>
          <w:szCs w:val="48"/>
        </w:rPr>
        <w:t>Ά</w:t>
      </w:r>
      <w:r w:rsidRPr="009D298F">
        <w:rPr>
          <w:rFonts w:cstheme="minorHAnsi"/>
          <w:sz w:val="48"/>
          <w:szCs w:val="48"/>
        </w:rPr>
        <w:t xml:space="preserve">σκησης, </w:t>
      </w:r>
    </w:p>
    <w:p w14:paraId="22CE6862" w14:textId="77777777" w:rsidR="00C75CFB" w:rsidRDefault="00C75CFB" w:rsidP="00C75CFB">
      <w:pPr>
        <w:spacing w:after="0" w:line="240" w:lineRule="auto"/>
        <w:jc w:val="center"/>
        <w:rPr>
          <w:rFonts w:cstheme="minorHAnsi"/>
          <w:sz w:val="48"/>
          <w:szCs w:val="48"/>
        </w:rPr>
      </w:pPr>
      <w:r>
        <w:rPr>
          <w:rFonts w:cstheme="minorHAnsi"/>
          <w:sz w:val="48"/>
          <w:szCs w:val="48"/>
        </w:rPr>
        <w:t>Κ</w:t>
      </w:r>
      <w:r w:rsidRPr="009D298F">
        <w:rPr>
          <w:rFonts w:cstheme="minorHAnsi"/>
          <w:sz w:val="48"/>
          <w:szCs w:val="48"/>
        </w:rPr>
        <w:t xml:space="preserve">ινητικότητας, </w:t>
      </w:r>
    </w:p>
    <w:p w14:paraId="63874706" w14:textId="77777777" w:rsidR="00C75CFB" w:rsidRDefault="00C75CFB" w:rsidP="00C75CFB">
      <w:pPr>
        <w:spacing w:after="0" w:line="240" w:lineRule="auto"/>
        <w:jc w:val="center"/>
        <w:rPr>
          <w:rFonts w:cstheme="minorHAnsi"/>
          <w:sz w:val="48"/>
          <w:szCs w:val="48"/>
        </w:rPr>
      </w:pPr>
      <w:r>
        <w:rPr>
          <w:rFonts w:cstheme="minorHAnsi"/>
          <w:sz w:val="48"/>
          <w:szCs w:val="48"/>
        </w:rPr>
        <w:t>Ε</w:t>
      </w:r>
      <w:r w:rsidRPr="009D298F">
        <w:rPr>
          <w:rFonts w:cstheme="minorHAnsi"/>
          <w:sz w:val="48"/>
          <w:szCs w:val="48"/>
        </w:rPr>
        <w:t xml:space="preserve">κπόνησης εργασιών </w:t>
      </w:r>
    </w:p>
    <w:p w14:paraId="57BC9FB3" w14:textId="77777777" w:rsidR="00C75CFB" w:rsidRDefault="00C75CFB" w:rsidP="00C75CFB">
      <w:pPr>
        <w:spacing w:after="0" w:line="240" w:lineRule="auto"/>
        <w:jc w:val="center"/>
        <w:rPr>
          <w:rFonts w:cstheme="minorHAnsi"/>
          <w:sz w:val="48"/>
          <w:szCs w:val="48"/>
        </w:rPr>
      </w:pPr>
      <w:r w:rsidRPr="009D298F">
        <w:rPr>
          <w:rFonts w:cstheme="minorHAnsi"/>
          <w:sz w:val="48"/>
          <w:szCs w:val="48"/>
        </w:rPr>
        <w:t>του ΠΜΣ</w:t>
      </w:r>
    </w:p>
    <w:p w14:paraId="7A476CCB" w14:textId="77777777" w:rsidR="0044039F" w:rsidRPr="0068531F" w:rsidRDefault="0044039F" w:rsidP="0044039F">
      <w:pPr>
        <w:shd w:val="clear" w:color="auto" w:fill="ACB9CA" w:themeFill="text2" w:themeFillTint="66"/>
        <w:spacing w:after="0" w:line="240" w:lineRule="auto"/>
        <w:jc w:val="center"/>
        <w:rPr>
          <w:rFonts w:cstheme="minorHAnsi"/>
          <w:i/>
          <w:iCs/>
          <w:sz w:val="32"/>
          <w:szCs w:val="32"/>
        </w:rPr>
      </w:pPr>
      <w:r w:rsidRPr="0030499F">
        <w:rPr>
          <w:rFonts w:cstheme="minorHAnsi"/>
          <w:b/>
          <w:bCs/>
          <w:i/>
          <w:iCs/>
          <w:sz w:val="32"/>
          <w:szCs w:val="32"/>
        </w:rPr>
        <w:t>Στην ελληνική</w:t>
      </w:r>
      <w:r>
        <w:rPr>
          <w:rFonts w:cstheme="minorHAnsi"/>
          <w:i/>
          <w:iCs/>
          <w:sz w:val="32"/>
          <w:szCs w:val="32"/>
        </w:rPr>
        <w:t xml:space="preserve"> και </w:t>
      </w:r>
      <w:r w:rsidRPr="0030499F">
        <w:rPr>
          <w:rFonts w:cstheme="minorHAnsi"/>
          <w:i/>
          <w:iCs/>
          <w:sz w:val="32"/>
          <w:szCs w:val="32"/>
        </w:rPr>
        <w:t>στη γλώσσα που προσφέρεται το ΠΜΣ</w:t>
      </w:r>
    </w:p>
    <w:p w14:paraId="21258EA0" w14:textId="77777777" w:rsidR="00C75CFB" w:rsidRDefault="00C75CFB" w:rsidP="00C75CFB">
      <w:pPr>
        <w:spacing w:after="0" w:line="240" w:lineRule="auto"/>
        <w:rPr>
          <w:rFonts w:cstheme="minorHAnsi"/>
          <w:sz w:val="24"/>
          <w:szCs w:val="24"/>
        </w:rPr>
      </w:pPr>
    </w:p>
    <w:p w14:paraId="38DD52BD" w14:textId="77777777" w:rsidR="00C75CFB" w:rsidRDefault="00C75CFB" w:rsidP="00C75CFB">
      <w:pPr>
        <w:spacing w:after="0" w:line="240" w:lineRule="auto"/>
        <w:rPr>
          <w:rFonts w:cstheme="minorHAnsi"/>
          <w:sz w:val="24"/>
          <w:szCs w:val="24"/>
        </w:rPr>
      </w:pPr>
    </w:p>
    <w:p w14:paraId="1DBBE27F" w14:textId="77777777" w:rsidR="00C75CFB" w:rsidRDefault="00C75CFB" w:rsidP="00C75CFB">
      <w:pPr>
        <w:spacing w:after="0" w:line="240" w:lineRule="auto"/>
        <w:rPr>
          <w:rFonts w:cstheme="minorHAnsi"/>
          <w:sz w:val="24"/>
          <w:szCs w:val="24"/>
        </w:rPr>
      </w:pPr>
    </w:p>
    <w:p w14:paraId="4BECE0B4" w14:textId="77777777" w:rsidR="00C75CFB" w:rsidRPr="005E7874" w:rsidRDefault="00C75CFB" w:rsidP="00C75CFB">
      <w:pPr>
        <w:spacing w:after="0" w:line="240" w:lineRule="auto"/>
        <w:rPr>
          <w:rFonts w:cstheme="minorHAnsi"/>
          <w:sz w:val="24"/>
          <w:szCs w:val="24"/>
        </w:rPr>
      </w:pPr>
    </w:p>
    <w:p w14:paraId="59752691" w14:textId="77777777" w:rsidR="00C75CFB" w:rsidRDefault="00C75CFB" w:rsidP="00C75CFB">
      <w:pPr>
        <w:spacing w:after="0" w:line="240" w:lineRule="auto"/>
        <w:jc w:val="center"/>
        <w:rPr>
          <w:rFonts w:cstheme="minorHAnsi"/>
          <w:sz w:val="24"/>
          <w:szCs w:val="24"/>
        </w:rPr>
      </w:pPr>
    </w:p>
    <w:p w14:paraId="7E5565F5" w14:textId="77777777" w:rsidR="00C75CFB" w:rsidRPr="0046687F" w:rsidRDefault="00C75CFB" w:rsidP="00C75CFB">
      <w:pPr>
        <w:spacing w:after="0" w:line="240" w:lineRule="auto"/>
        <w:rPr>
          <w:rFonts w:cstheme="minorHAnsi"/>
          <w:sz w:val="24"/>
          <w:szCs w:val="24"/>
        </w:rPr>
      </w:pPr>
    </w:p>
    <w:p w14:paraId="2D356DAD" w14:textId="77777777" w:rsidR="00153F93" w:rsidRPr="0044039F" w:rsidRDefault="00153F93" w:rsidP="00153F93">
      <w:pPr>
        <w:spacing w:after="0" w:line="240" w:lineRule="auto"/>
        <w:jc w:val="center"/>
        <w:rPr>
          <w:rFonts w:ascii="Calibri" w:eastAsia="Calibri" w:hAnsi="Calibri" w:cs="Calibri"/>
          <w:sz w:val="32"/>
          <w:szCs w:val="32"/>
        </w:rPr>
      </w:pPr>
      <w:bookmarkStart w:id="0" w:name="_Hlk150758980"/>
      <w:r w:rsidRPr="00A8785F">
        <w:rPr>
          <w:rFonts w:ascii="Calibri" w:eastAsia="Calibri" w:hAnsi="Calibri" w:cs="Calibri"/>
          <w:sz w:val="32"/>
          <w:szCs w:val="32"/>
        </w:rPr>
        <w:t>ΗΗ</w:t>
      </w:r>
      <w:r w:rsidRPr="0044039F">
        <w:rPr>
          <w:rFonts w:ascii="Calibri" w:eastAsia="Calibri" w:hAnsi="Calibri" w:cs="Calibri"/>
          <w:sz w:val="32"/>
          <w:szCs w:val="32"/>
        </w:rPr>
        <w:t>/</w:t>
      </w:r>
      <w:sdt>
        <w:sdtPr>
          <w:rPr>
            <w:rFonts w:ascii="Calibri" w:eastAsia="Calibri" w:hAnsi="Calibri" w:cs="Calibri"/>
            <w:sz w:val="32"/>
            <w:szCs w:val="32"/>
          </w:rPr>
          <w:alias w:val="Μήνας"/>
          <w:tag w:val="Μήνας"/>
          <w:id w:val="159352052"/>
          <w:placeholder>
            <w:docPart w:val="C200EED6A68D44EFBF13E2647D35D03A"/>
          </w:placeholder>
          <w:comboBox>
            <w:listItem w:value="Choose an item."/>
            <w:listItem w:displayText="Ιανουάριος" w:value="Ιανουάριος"/>
            <w:listItem w:displayText="Φεβρουάριος" w:value="Φεβρουάριος"/>
            <w:listItem w:displayText="Μάρτιος" w:value="Μάρτιος"/>
            <w:listItem w:displayText="Απρίλιος" w:value="Απρίλιος"/>
            <w:listItem w:displayText="Μάιος" w:value="Μάιος"/>
            <w:listItem w:displayText="Ιούνιος" w:value="Ιούνιος"/>
            <w:listItem w:displayText="Ιούλιος" w:value="Ιούλιος"/>
            <w:listItem w:displayText="Αύγουστος" w:value="Αύγουστος"/>
            <w:listItem w:displayText="Σπτέμβριος" w:value="Σπτέμβριος"/>
            <w:listItem w:displayText="Οκτώβριος" w:value="Οκτώβριος"/>
            <w:listItem w:displayText="Νοέμβριος" w:value="Νοέμβριος"/>
            <w:listItem w:displayText="Δεκέμβριος" w:value="Δεκέμβριος"/>
          </w:comboBox>
        </w:sdtPr>
        <w:sdtContent>
          <w:r>
            <w:rPr>
              <w:rFonts w:ascii="Calibri" w:eastAsia="Calibri" w:hAnsi="Calibri" w:cs="Calibri"/>
              <w:sz w:val="32"/>
              <w:szCs w:val="32"/>
            </w:rPr>
            <w:t>Ιανουάριος</w:t>
          </w:r>
        </w:sdtContent>
      </w:sdt>
      <w:r w:rsidRPr="0044039F">
        <w:rPr>
          <w:rFonts w:ascii="Calibri" w:eastAsia="Calibri" w:hAnsi="Calibri" w:cs="Calibri"/>
          <w:sz w:val="32"/>
          <w:szCs w:val="32"/>
        </w:rPr>
        <w:t xml:space="preserve"> /</w:t>
      </w:r>
      <w:bookmarkEnd w:id="0"/>
      <w:r w:rsidRPr="0044039F">
        <w:rPr>
          <w:rFonts w:ascii="Calibri" w:eastAsia="Calibri" w:hAnsi="Calibri" w:cs="Calibri"/>
          <w:sz w:val="32"/>
          <w:szCs w:val="32"/>
        </w:rPr>
        <w:t xml:space="preserve"> </w:t>
      </w:r>
      <w:sdt>
        <w:sdtPr>
          <w:rPr>
            <w:rFonts w:ascii="Calibri" w:eastAsia="Calibri" w:hAnsi="Calibri" w:cs="Calibri"/>
            <w:sz w:val="32"/>
            <w:szCs w:val="32"/>
          </w:rPr>
          <w:alias w:val="Έτος"/>
          <w:tag w:val="Έτος"/>
          <w:id w:val="1244149905"/>
          <w:placeholder>
            <w:docPart w:val="C200EED6A68D44EFBF13E2647D35D03A"/>
          </w:placeholder>
          <w:comboBox>
            <w:listItem w:value="Choose an item."/>
            <w:listItem w:displayText="2023" w:value="2023"/>
            <w:listItem w:displayText="2024" w:value="2024"/>
            <w:listItem w:displayText="2025" w:value="2025"/>
            <w:listItem w:displayText="2026" w:value="2026"/>
          </w:comboBox>
        </w:sdtPr>
        <w:sdtContent>
          <w:r>
            <w:rPr>
              <w:rFonts w:ascii="Calibri" w:eastAsia="Calibri" w:hAnsi="Calibri" w:cs="Calibri"/>
              <w:sz w:val="32"/>
              <w:szCs w:val="32"/>
            </w:rPr>
            <w:t>2024</w:t>
          </w:r>
        </w:sdtContent>
      </w:sdt>
    </w:p>
    <w:p w14:paraId="75BD617B" w14:textId="77777777" w:rsidR="00C75CFB" w:rsidRDefault="00C75CFB" w:rsidP="00C75CFB">
      <w:pPr>
        <w:spacing w:after="0" w:line="240" w:lineRule="auto"/>
        <w:jc w:val="center"/>
        <w:rPr>
          <w:rFonts w:cstheme="minorHAnsi"/>
          <w:sz w:val="32"/>
          <w:szCs w:val="32"/>
        </w:rPr>
      </w:pPr>
    </w:p>
    <w:p w14:paraId="7D51B181" w14:textId="77777777" w:rsidR="00C75CFB" w:rsidRDefault="00C75CFB" w:rsidP="00C75CFB">
      <w:pPr>
        <w:jc w:val="center"/>
        <w:rPr>
          <w:rFonts w:cstheme="minorHAnsi"/>
          <w:b/>
          <w:sz w:val="32"/>
          <w:szCs w:val="32"/>
          <w:u w:val="single"/>
        </w:rPr>
      </w:pPr>
      <w:r w:rsidRPr="00C75CFB">
        <w:rPr>
          <w:rFonts w:cstheme="minorHAnsi"/>
          <w:b/>
          <w:sz w:val="32"/>
          <w:szCs w:val="32"/>
          <w:u w:val="single"/>
        </w:rPr>
        <w:lastRenderedPageBreak/>
        <w:t xml:space="preserve">Α. </w:t>
      </w:r>
      <w:r w:rsidRPr="003739CC">
        <w:rPr>
          <w:rFonts w:cstheme="minorHAnsi"/>
          <w:b/>
          <w:sz w:val="32"/>
          <w:szCs w:val="32"/>
          <w:u w:val="single"/>
        </w:rPr>
        <w:t xml:space="preserve">ΚΑΝΟΝΙΣΜΟΣ ΣΠΟΥΔΩΝ </w:t>
      </w:r>
    </w:p>
    <w:p w14:paraId="42138B96" w14:textId="77777777" w:rsidR="000A4437" w:rsidRPr="000A4437" w:rsidRDefault="000A4437" w:rsidP="00151E66">
      <w:pPr>
        <w:shd w:val="clear" w:color="auto" w:fill="D9D9D9" w:themeFill="background1" w:themeFillShade="D9"/>
        <w:spacing w:after="0" w:line="360" w:lineRule="auto"/>
        <w:ind w:left="-567"/>
        <w:jc w:val="both"/>
        <w:rPr>
          <w:rFonts w:cstheme="minorHAnsi"/>
          <w:bCs/>
          <w:i/>
          <w:iCs/>
          <w:sz w:val="20"/>
          <w:szCs w:val="20"/>
          <w:u w:val="single"/>
        </w:rPr>
      </w:pPr>
      <w:r w:rsidRPr="000A4437">
        <w:rPr>
          <w:rFonts w:cstheme="minorHAnsi"/>
          <w:bCs/>
          <w:i/>
          <w:iCs/>
          <w:sz w:val="20"/>
          <w:szCs w:val="20"/>
          <w:u w:val="single"/>
        </w:rPr>
        <w:t>Οδηγίες:</w:t>
      </w:r>
    </w:p>
    <w:p w14:paraId="613998DB" w14:textId="7D8BC768" w:rsidR="009946DF" w:rsidRDefault="00151E66" w:rsidP="009946DF">
      <w:pPr>
        <w:shd w:val="clear" w:color="auto" w:fill="D9D9D9" w:themeFill="background1" w:themeFillShade="D9"/>
        <w:spacing w:after="0" w:line="360" w:lineRule="auto"/>
        <w:ind w:left="-567"/>
        <w:jc w:val="both"/>
        <w:rPr>
          <w:rFonts w:cstheme="minorHAnsi"/>
          <w:bCs/>
          <w:i/>
          <w:iCs/>
          <w:sz w:val="20"/>
          <w:szCs w:val="20"/>
        </w:rPr>
      </w:pPr>
      <w:r>
        <w:rPr>
          <w:rFonts w:cstheme="minorHAnsi"/>
          <w:bCs/>
          <w:i/>
          <w:iCs/>
          <w:sz w:val="20"/>
          <w:szCs w:val="20"/>
        </w:rPr>
        <w:t>Παρακαλούμε να υποβάλετε τον Κανονισμό Σπουδών (τ</w:t>
      </w:r>
      <w:r w:rsidR="009946DF">
        <w:rPr>
          <w:rFonts w:cstheme="minorHAnsi"/>
          <w:bCs/>
          <w:i/>
          <w:iCs/>
          <w:sz w:val="20"/>
          <w:szCs w:val="20"/>
        </w:rPr>
        <w:t>α</w:t>
      </w:r>
      <w:r>
        <w:rPr>
          <w:rFonts w:cstheme="minorHAnsi"/>
          <w:bCs/>
          <w:i/>
          <w:iCs/>
          <w:sz w:val="20"/>
          <w:szCs w:val="20"/>
        </w:rPr>
        <w:t xml:space="preserve"> άρθρ</w:t>
      </w:r>
      <w:r w:rsidR="009946DF">
        <w:rPr>
          <w:rFonts w:cstheme="minorHAnsi"/>
          <w:bCs/>
          <w:i/>
          <w:iCs/>
          <w:sz w:val="20"/>
          <w:szCs w:val="20"/>
        </w:rPr>
        <w:t xml:space="preserve">α που </w:t>
      </w:r>
      <w:r w:rsidR="009946DF" w:rsidRPr="009946DF">
        <w:rPr>
          <w:rFonts w:cstheme="minorHAnsi"/>
          <w:bCs/>
          <w:i/>
          <w:iCs/>
          <w:sz w:val="20"/>
          <w:szCs w:val="20"/>
          <w:u w:val="single"/>
        </w:rPr>
        <w:t>αφορούν τις σπουδές</w:t>
      </w:r>
      <w:r w:rsidR="009946DF">
        <w:rPr>
          <w:rFonts w:cstheme="minorHAnsi"/>
          <w:bCs/>
          <w:i/>
          <w:iCs/>
          <w:sz w:val="20"/>
          <w:szCs w:val="20"/>
        </w:rPr>
        <w:t>,</w:t>
      </w:r>
      <w:r>
        <w:rPr>
          <w:rFonts w:cstheme="minorHAnsi"/>
          <w:bCs/>
          <w:i/>
          <w:iCs/>
          <w:sz w:val="20"/>
          <w:szCs w:val="20"/>
        </w:rPr>
        <w:t xml:space="preserve"> αυτούσι</w:t>
      </w:r>
      <w:r w:rsidR="009946DF">
        <w:rPr>
          <w:rFonts w:cstheme="minorHAnsi"/>
          <w:bCs/>
          <w:i/>
          <w:iCs/>
          <w:sz w:val="20"/>
          <w:szCs w:val="20"/>
        </w:rPr>
        <w:t>α</w:t>
      </w:r>
      <w:r>
        <w:rPr>
          <w:rFonts w:cstheme="minorHAnsi"/>
          <w:bCs/>
          <w:i/>
          <w:iCs/>
          <w:sz w:val="20"/>
          <w:szCs w:val="20"/>
        </w:rPr>
        <w:t xml:space="preserve">), όπως </w:t>
      </w:r>
      <w:r w:rsidR="00B4617D">
        <w:rPr>
          <w:rFonts w:cstheme="minorHAnsi"/>
          <w:bCs/>
          <w:i/>
          <w:iCs/>
          <w:sz w:val="20"/>
          <w:szCs w:val="20"/>
        </w:rPr>
        <w:t xml:space="preserve">συμπεριλαμβάνεται </w:t>
      </w:r>
      <w:r w:rsidR="00B4617D">
        <w:rPr>
          <w:rFonts w:cstheme="minorHAnsi"/>
          <w:bCs/>
          <w:i/>
          <w:iCs/>
          <w:sz w:val="20"/>
          <w:szCs w:val="20"/>
        </w:rPr>
        <w:t>στην απόφαση</w:t>
      </w:r>
      <w:r w:rsidR="007C39EF">
        <w:rPr>
          <w:rFonts w:cstheme="minorHAnsi"/>
          <w:bCs/>
          <w:i/>
          <w:iCs/>
          <w:sz w:val="20"/>
          <w:szCs w:val="20"/>
        </w:rPr>
        <w:t xml:space="preserve"> της Σ</w:t>
      </w:r>
      <w:r w:rsidR="00B4617D">
        <w:rPr>
          <w:rFonts w:cstheme="minorHAnsi"/>
          <w:bCs/>
          <w:i/>
          <w:iCs/>
          <w:sz w:val="20"/>
          <w:szCs w:val="20"/>
        </w:rPr>
        <w:t>υγκλήτου</w:t>
      </w:r>
      <w:r w:rsidR="007C39EF">
        <w:rPr>
          <w:rFonts w:cstheme="minorHAnsi"/>
          <w:bCs/>
          <w:i/>
          <w:iCs/>
          <w:sz w:val="20"/>
          <w:szCs w:val="20"/>
        </w:rPr>
        <w:t>,</w:t>
      </w:r>
      <w:r w:rsidR="00B4617D">
        <w:rPr>
          <w:rFonts w:cstheme="minorHAnsi"/>
          <w:bCs/>
          <w:i/>
          <w:iCs/>
          <w:sz w:val="20"/>
          <w:szCs w:val="20"/>
        </w:rPr>
        <w:t xml:space="preserve"> για την έγκριση του Κανονισμού Λειτουργίας του ΠΜΣ</w:t>
      </w:r>
      <w:r w:rsidR="009946DF">
        <w:rPr>
          <w:rFonts w:cstheme="minorHAnsi"/>
          <w:bCs/>
          <w:i/>
          <w:iCs/>
          <w:sz w:val="20"/>
          <w:szCs w:val="20"/>
        </w:rPr>
        <w:t xml:space="preserve">, </w:t>
      </w:r>
      <w:r w:rsidR="009946DF" w:rsidRPr="009946DF">
        <w:rPr>
          <w:rFonts w:cstheme="minorHAnsi"/>
          <w:bCs/>
          <w:i/>
          <w:iCs/>
          <w:sz w:val="20"/>
          <w:szCs w:val="20"/>
        </w:rPr>
        <w:t>σημειώνοντας στον τίτλο τ</w:t>
      </w:r>
      <w:r w:rsidR="009946DF">
        <w:rPr>
          <w:rFonts w:cstheme="minorHAnsi"/>
          <w:bCs/>
          <w:i/>
          <w:iCs/>
          <w:sz w:val="20"/>
          <w:szCs w:val="20"/>
        </w:rPr>
        <w:t>ο</w:t>
      </w:r>
      <w:r w:rsidR="009946DF" w:rsidRPr="009946DF">
        <w:rPr>
          <w:rFonts w:cstheme="minorHAnsi"/>
          <w:bCs/>
          <w:i/>
          <w:iCs/>
          <w:sz w:val="20"/>
          <w:szCs w:val="20"/>
        </w:rPr>
        <w:t xml:space="preserve"> εξής:</w:t>
      </w:r>
    </w:p>
    <w:p w14:paraId="21FBCF2C" w14:textId="77777777" w:rsidR="009946DF" w:rsidRDefault="009946DF" w:rsidP="009946DF">
      <w:pPr>
        <w:shd w:val="clear" w:color="auto" w:fill="D9D9D9" w:themeFill="background1" w:themeFillShade="D9"/>
        <w:spacing w:after="0" w:line="360" w:lineRule="auto"/>
        <w:ind w:left="-567"/>
        <w:jc w:val="both"/>
        <w:rPr>
          <w:rFonts w:cstheme="minorHAnsi"/>
          <w:bCs/>
          <w:i/>
          <w:iCs/>
          <w:sz w:val="20"/>
          <w:szCs w:val="20"/>
        </w:rPr>
      </w:pPr>
    </w:p>
    <w:p w14:paraId="2BA5B5F3" w14:textId="544789EC" w:rsidR="009946DF" w:rsidRPr="009946DF" w:rsidRDefault="009946DF" w:rsidP="009946DF">
      <w:pPr>
        <w:shd w:val="clear" w:color="auto" w:fill="D9D9D9" w:themeFill="background1" w:themeFillShade="D9"/>
        <w:spacing w:after="0" w:line="360" w:lineRule="auto"/>
        <w:ind w:left="-567"/>
        <w:jc w:val="both"/>
        <w:rPr>
          <w:rFonts w:cstheme="minorHAnsi"/>
          <w:b/>
          <w:i/>
          <w:iCs/>
          <w:sz w:val="20"/>
          <w:szCs w:val="20"/>
        </w:rPr>
      </w:pPr>
      <w:r w:rsidRPr="009946DF">
        <w:rPr>
          <w:rFonts w:cstheme="minorHAnsi"/>
          <w:b/>
          <w:i/>
          <w:iCs/>
          <w:sz w:val="20"/>
          <w:szCs w:val="20"/>
        </w:rPr>
        <w:t>Κανονισμός Σπουδών (Απόσπασμα από την υπ. αριθμ… Απόφαση της Συγκλήτου του ΑΠΘ</w:t>
      </w:r>
      <w:r>
        <w:rPr>
          <w:rFonts w:cstheme="minorHAnsi"/>
          <w:b/>
          <w:i/>
          <w:iCs/>
          <w:sz w:val="20"/>
          <w:szCs w:val="20"/>
        </w:rPr>
        <w:t>)</w:t>
      </w:r>
    </w:p>
    <w:p w14:paraId="07939A10" w14:textId="77777777" w:rsidR="009946DF" w:rsidRDefault="009946DF" w:rsidP="000A4437">
      <w:pPr>
        <w:shd w:val="clear" w:color="auto" w:fill="D9D9D9" w:themeFill="background1" w:themeFillShade="D9"/>
        <w:spacing w:after="0" w:line="360" w:lineRule="auto"/>
        <w:ind w:left="-567"/>
        <w:jc w:val="both"/>
        <w:rPr>
          <w:rFonts w:cstheme="minorHAnsi"/>
          <w:bCs/>
          <w:i/>
          <w:iCs/>
          <w:sz w:val="20"/>
          <w:szCs w:val="20"/>
        </w:rPr>
      </w:pPr>
    </w:p>
    <w:p w14:paraId="68081AFE" w14:textId="77777777" w:rsidR="000A4437" w:rsidRDefault="000A4437" w:rsidP="000A4437">
      <w:pPr>
        <w:shd w:val="clear" w:color="auto" w:fill="D9D9D9" w:themeFill="background1" w:themeFillShade="D9"/>
        <w:spacing w:after="0" w:line="360" w:lineRule="auto"/>
        <w:ind w:left="-567"/>
        <w:jc w:val="both"/>
        <w:rPr>
          <w:rFonts w:cstheme="minorHAnsi"/>
          <w:bCs/>
          <w:i/>
          <w:iCs/>
          <w:sz w:val="20"/>
          <w:szCs w:val="20"/>
        </w:rPr>
      </w:pPr>
      <w:r w:rsidRPr="00EE66CB">
        <w:rPr>
          <w:rFonts w:eastAsia="Calibri" w:cstheme="minorHAnsi"/>
          <w:i/>
          <w:iCs/>
          <w:sz w:val="20"/>
          <w:szCs w:val="20"/>
          <w:u w:val="single"/>
        </w:rPr>
        <w:t>Παρακαλείσθε να διαγράψετε</w:t>
      </w:r>
      <w:r w:rsidR="00235E30">
        <w:rPr>
          <w:rFonts w:eastAsia="Calibri" w:cstheme="minorHAnsi"/>
          <w:i/>
          <w:iCs/>
          <w:sz w:val="20"/>
          <w:szCs w:val="20"/>
          <w:u w:val="single"/>
        </w:rPr>
        <w:t xml:space="preserve"> όλες</w:t>
      </w:r>
      <w:r w:rsidRPr="00EE66CB">
        <w:rPr>
          <w:rFonts w:eastAsia="Calibri" w:cstheme="minorHAnsi"/>
          <w:i/>
          <w:iCs/>
          <w:sz w:val="20"/>
          <w:szCs w:val="20"/>
          <w:u w:val="single"/>
        </w:rPr>
        <w:t xml:space="preserve"> τις οδηγίες από τ</w:t>
      </w:r>
      <w:r>
        <w:rPr>
          <w:rFonts w:eastAsia="Calibri" w:cstheme="minorHAnsi"/>
          <w:i/>
          <w:iCs/>
          <w:sz w:val="20"/>
          <w:szCs w:val="20"/>
          <w:u w:val="single"/>
        </w:rPr>
        <w:t>ο</w:t>
      </w:r>
      <w:r w:rsidRPr="00EE66CB">
        <w:rPr>
          <w:rFonts w:eastAsia="Calibri" w:cstheme="minorHAnsi"/>
          <w:i/>
          <w:iCs/>
          <w:sz w:val="20"/>
          <w:szCs w:val="20"/>
          <w:u w:val="single"/>
        </w:rPr>
        <w:t xml:space="preserve"> υποβαλλόμεν</w:t>
      </w:r>
      <w:r>
        <w:rPr>
          <w:rFonts w:eastAsia="Calibri" w:cstheme="minorHAnsi"/>
          <w:i/>
          <w:iCs/>
          <w:sz w:val="20"/>
          <w:szCs w:val="20"/>
          <w:u w:val="single"/>
        </w:rPr>
        <w:t>ο Παράρτημα</w:t>
      </w:r>
      <w:r w:rsidRPr="00EE66CB">
        <w:rPr>
          <w:rFonts w:eastAsia="Calibri" w:cstheme="minorHAnsi"/>
          <w:i/>
          <w:iCs/>
          <w:sz w:val="20"/>
          <w:szCs w:val="20"/>
          <w:u w:val="single"/>
        </w:rPr>
        <w:t>.</w:t>
      </w:r>
    </w:p>
    <w:p w14:paraId="1A007A16" w14:textId="77777777" w:rsidR="00151E66" w:rsidRDefault="00151E66" w:rsidP="00151E66">
      <w:pPr>
        <w:spacing w:line="360" w:lineRule="auto"/>
        <w:jc w:val="both"/>
        <w:rPr>
          <w:rFonts w:cstheme="minorHAnsi"/>
          <w:bCs/>
          <w:i/>
          <w:iCs/>
          <w:sz w:val="20"/>
          <w:szCs w:val="20"/>
        </w:rPr>
      </w:pPr>
    </w:p>
    <w:p w14:paraId="1F58627B" w14:textId="77777777" w:rsidR="00C75CFB" w:rsidRPr="00D45A11" w:rsidRDefault="00C75CFB" w:rsidP="00C75CFB">
      <w:pPr>
        <w:jc w:val="center"/>
        <w:rPr>
          <w:rFonts w:cstheme="minorHAnsi"/>
          <w:b/>
          <w:sz w:val="32"/>
          <w:szCs w:val="32"/>
          <w:u w:val="single"/>
        </w:rPr>
      </w:pPr>
      <w:r w:rsidRPr="00C75CFB">
        <w:rPr>
          <w:rFonts w:cstheme="minorHAnsi"/>
          <w:b/>
          <w:sz w:val="32"/>
          <w:szCs w:val="32"/>
          <w:u w:val="single"/>
        </w:rPr>
        <w:t xml:space="preserve">Β. </w:t>
      </w:r>
      <w:r w:rsidRPr="00D45A11">
        <w:rPr>
          <w:rFonts w:cstheme="minorHAnsi"/>
          <w:b/>
          <w:sz w:val="32"/>
          <w:szCs w:val="32"/>
          <w:u w:val="single"/>
        </w:rPr>
        <w:t xml:space="preserve">ΚΑΝΟΝΙΣΜΟΣ ΠΡΑΚΤΙΚΗΣ ΑΣΚΗΣΗΣ </w:t>
      </w:r>
    </w:p>
    <w:p w14:paraId="1CC6BCE9" w14:textId="77777777" w:rsidR="000A4437" w:rsidRPr="000A4437" w:rsidRDefault="000A4437" w:rsidP="000A4437">
      <w:pPr>
        <w:shd w:val="clear" w:color="auto" w:fill="D9D9D9" w:themeFill="background1" w:themeFillShade="D9"/>
        <w:spacing w:after="0" w:line="360" w:lineRule="auto"/>
        <w:ind w:left="-567"/>
        <w:jc w:val="both"/>
        <w:rPr>
          <w:rFonts w:cstheme="minorHAnsi"/>
          <w:bCs/>
          <w:i/>
          <w:iCs/>
          <w:sz w:val="20"/>
          <w:szCs w:val="20"/>
          <w:u w:val="single"/>
        </w:rPr>
      </w:pPr>
      <w:r w:rsidRPr="000A4437">
        <w:rPr>
          <w:rFonts w:cstheme="minorHAnsi"/>
          <w:bCs/>
          <w:i/>
          <w:iCs/>
          <w:sz w:val="20"/>
          <w:szCs w:val="20"/>
          <w:u w:val="single"/>
        </w:rPr>
        <w:t>Οδηγίες:</w:t>
      </w:r>
    </w:p>
    <w:p w14:paraId="0F4A0147" w14:textId="46B13458" w:rsidR="00151E66" w:rsidRPr="001E0B85" w:rsidRDefault="00151E66" w:rsidP="00151E66">
      <w:pPr>
        <w:shd w:val="clear" w:color="auto" w:fill="D9D9D9" w:themeFill="background1" w:themeFillShade="D9"/>
        <w:spacing w:after="0" w:line="360" w:lineRule="auto"/>
        <w:ind w:left="-567"/>
        <w:jc w:val="both"/>
        <w:rPr>
          <w:rFonts w:cstheme="minorHAnsi"/>
          <w:bCs/>
          <w:i/>
          <w:iCs/>
          <w:sz w:val="20"/>
          <w:szCs w:val="20"/>
        </w:rPr>
      </w:pPr>
      <w:r>
        <w:rPr>
          <w:rFonts w:cstheme="minorHAnsi"/>
          <w:bCs/>
          <w:i/>
          <w:iCs/>
          <w:sz w:val="20"/>
          <w:szCs w:val="20"/>
        </w:rPr>
        <w:t>Παρακαλούμε να υποβάλετε τον Κανονισμό Πρακτικής Άσκησης (το άρθρο αυτούσιο),</w:t>
      </w:r>
      <w:r w:rsidR="00AF6641">
        <w:rPr>
          <w:rFonts w:cstheme="minorHAnsi"/>
          <w:bCs/>
          <w:i/>
          <w:iCs/>
          <w:sz w:val="20"/>
          <w:szCs w:val="20"/>
        </w:rPr>
        <w:t xml:space="preserve"> </w:t>
      </w:r>
      <w:r w:rsidR="00AF6641">
        <w:rPr>
          <w:rFonts w:cstheme="minorHAnsi"/>
          <w:bCs/>
          <w:i/>
          <w:iCs/>
          <w:sz w:val="20"/>
          <w:szCs w:val="20"/>
        </w:rPr>
        <w:t>όπως συμπεριλαμβάνεται στην απόφαση της Συγκλήτου, για την έγκριση του Κανονισμού Λειτουργίας του ΠΜΣ,</w:t>
      </w:r>
      <w:r w:rsidR="001E0B85">
        <w:rPr>
          <w:rFonts w:cstheme="minorHAnsi"/>
          <w:bCs/>
          <w:i/>
          <w:iCs/>
          <w:sz w:val="20"/>
          <w:szCs w:val="20"/>
        </w:rPr>
        <w:t xml:space="preserve"> </w:t>
      </w:r>
      <w:r w:rsidR="001E0B85" w:rsidRPr="001E0B85">
        <w:rPr>
          <w:rFonts w:cstheme="minorHAnsi"/>
          <w:bCs/>
          <w:i/>
          <w:iCs/>
          <w:sz w:val="20"/>
          <w:szCs w:val="20"/>
        </w:rPr>
        <w:t>σημειώνοντας στον τίτλο του τ</w:t>
      </w:r>
      <w:r w:rsidR="001E0B85">
        <w:rPr>
          <w:rFonts w:cstheme="minorHAnsi"/>
          <w:bCs/>
          <w:i/>
          <w:iCs/>
          <w:sz w:val="20"/>
          <w:szCs w:val="20"/>
        </w:rPr>
        <w:t>ο</w:t>
      </w:r>
      <w:r w:rsidR="001E0B85" w:rsidRPr="001E0B85">
        <w:rPr>
          <w:rFonts w:cstheme="minorHAnsi"/>
          <w:bCs/>
          <w:i/>
          <w:iCs/>
          <w:sz w:val="20"/>
          <w:szCs w:val="20"/>
        </w:rPr>
        <w:t xml:space="preserve"> εξής:</w:t>
      </w:r>
    </w:p>
    <w:p w14:paraId="2BBE8D46" w14:textId="77777777" w:rsidR="001E0B85" w:rsidRPr="00B4617D" w:rsidRDefault="001E0B85" w:rsidP="00151E66">
      <w:pPr>
        <w:shd w:val="clear" w:color="auto" w:fill="D9D9D9" w:themeFill="background1" w:themeFillShade="D9"/>
        <w:spacing w:after="0" w:line="360" w:lineRule="auto"/>
        <w:ind w:left="-567"/>
        <w:jc w:val="both"/>
        <w:rPr>
          <w:rFonts w:cstheme="minorHAnsi"/>
          <w:bCs/>
          <w:i/>
          <w:iCs/>
          <w:sz w:val="20"/>
          <w:szCs w:val="20"/>
        </w:rPr>
      </w:pPr>
    </w:p>
    <w:p w14:paraId="251FB0F9" w14:textId="5FCA6134" w:rsidR="006C5934" w:rsidRPr="00B4617D" w:rsidRDefault="001E0B85" w:rsidP="00DC4576">
      <w:pPr>
        <w:shd w:val="clear" w:color="auto" w:fill="D9D9D9" w:themeFill="background1" w:themeFillShade="D9"/>
        <w:spacing w:after="0" w:line="360" w:lineRule="auto"/>
        <w:ind w:left="-567"/>
        <w:jc w:val="both"/>
        <w:rPr>
          <w:rFonts w:cstheme="minorHAnsi"/>
          <w:b/>
          <w:i/>
          <w:iCs/>
          <w:sz w:val="20"/>
          <w:szCs w:val="20"/>
        </w:rPr>
      </w:pPr>
      <w:r w:rsidRPr="001E0B85">
        <w:rPr>
          <w:rFonts w:cstheme="minorHAnsi"/>
          <w:b/>
          <w:i/>
          <w:iCs/>
          <w:sz w:val="20"/>
          <w:szCs w:val="20"/>
        </w:rPr>
        <w:t>Κανονισμός Πρακτικής Άσκησης (Απόσπασμα από την υπ. αριθμ… Απόφαση της Συγκλήτου του ΑΠΘ)</w:t>
      </w:r>
    </w:p>
    <w:p w14:paraId="52F234B2" w14:textId="77777777" w:rsidR="00DC4576" w:rsidRPr="00B4617D" w:rsidRDefault="00DC4576" w:rsidP="00DC4576">
      <w:pPr>
        <w:shd w:val="clear" w:color="auto" w:fill="D9D9D9" w:themeFill="background1" w:themeFillShade="D9"/>
        <w:spacing w:after="0" w:line="360" w:lineRule="auto"/>
        <w:ind w:left="-567"/>
        <w:jc w:val="both"/>
        <w:rPr>
          <w:rFonts w:cstheme="minorHAnsi"/>
          <w:b/>
          <w:i/>
          <w:iCs/>
          <w:sz w:val="20"/>
          <w:szCs w:val="20"/>
        </w:rPr>
      </w:pPr>
    </w:p>
    <w:p w14:paraId="137E6212" w14:textId="28D3EA99" w:rsidR="00DC4576" w:rsidRPr="00DC4576" w:rsidRDefault="00DC4576" w:rsidP="00DC4576">
      <w:pPr>
        <w:shd w:val="clear" w:color="auto" w:fill="D9D9D9" w:themeFill="background1" w:themeFillShade="D9"/>
        <w:spacing w:after="0" w:line="360" w:lineRule="auto"/>
        <w:ind w:left="-567"/>
        <w:jc w:val="both"/>
        <w:rPr>
          <w:rFonts w:cstheme="minorHAnsi"/>
          <w:bCs/>
          <w:i/>
          <w:iCs/>
          <w:sz w:val="20"/>
          <w:szCs w:val="20"/>
        </w:rPr>
      </w:pPr>
      <w:r w:rsidRPr="00DC4576">
        <w:rPr>
          <w:rFonts w:cstheme="minorHAnsi"/>
          <w:bCs/>
          <w:i/>
          <w:iCs/>
          <w:sz w:val="20"/>
          <w:szCs w:val="20"/>
        </w:rPr>
        <w:t>Σε περίπτωση που το ΠΜΣ δεν έχει προβεί στην παραπάνω ενέργεια, ισχύουν τα προβλεπόμενα στον Κανονισμό ΠΜΣ του Αριστοτελείου Πανεπιστημίου Θεσσαλονίκης, οπότε παρακαλείσθε να παραθέσετε τα κάτωθι αναφερόμενα.</w:t>
      </w:r>
    </w:p>
    <w:p w14:paraId="001C1944" w14:textId="77777777" w:rsidR="00DC4576" w:rsidRDefault="00DC4576" w:rsidP="00DC4576">
      <w:pPr>
        <w:jc w:val="both"/>
        <w:rPr>
          <w:rFonts w:ascii="Calibri" w:eastAsia="Calibri" w:hAnsi="Calibri" w:cs="Calibri"/>
          <w:b/>
          <w:sz w:val="32"/>
          <w:szCs w:val="32"/>
          <w:u w:val="single"/>
        </w:rPr>
      </w:pPr>
    </w:p>
    <w:p w14:paraId="2037BE02" w14:textId="2B9019C3" w:rsidR="00DC4576" w:rsidRPr="00DC4576" w:rsidRDefault="00315A71" w:rsidP="00DC4576">
      <w:pPr>
        <w:spacing w:before="60" w:after="60" w:line="360" w:lineRule="auto"/>
        <w:contextualSpacing/>
        <w:jc w:val="both"/>
        <w:rPr>
          <w:rFonts w:ascii="Calibri" w:eastAsia="Calibri" w:hAnsi="Calibri" w:cs="Arial"/>
        </w:rPr>
      </w:pPr>
      <w:r w:rsidRPr="00315A71">
        <w:rPr>
          <w:rFonts w:ascii="Calibri" w:eastAsia="Calibri" w:hAnsi="Calibri" w:cs="Arial"/>
        </w:rPr>
        <w:t>Σύμφωνα με τον ισχύοντα Κανονισμό Προγραμμάτων Μεταπτυχιακών Σπουδών του ΑΠΘ (ΦΕΚ 4084, τ. Β' 23.06.2023, ΦΕΚ τ. Β' 5761, 16.10.2024) </w:t>
      </w:r>
      <w:r w:rsidR="00DC4576" w:rsidRPr="00DC4576">
        <w:rPr>
          <w:rFonts w:ascii="Calibri" w:eastAsia="Calibri" w:hAnsi="Calibri" w:cs="Arial"/>
        </w:rPr>
        <w:t>ισχύουν τα ακόλουθα:</w:t>
      </w:r>
    </w:p>
    <w:p w14:paraId="158128E6"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Άρθρο 10 – Πρακτική Άσκηση</w:t>
      </w:r>
    </w:p>
    <w:p w14:paraId="170AAEB0"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Στα προγράμματα σπουδών δεύτερου κύκλου δύναται να προβλέπεται η διενέργεια πρακτικής άσκησης φοιτητών, ως υποχρεωτική ή προαιρετική εκπαιδευτική δραστηριότητα του προγράμματος σπουδών που στοχεύει στην πρακτική εφαρμογή των θεωρητικών επιστημονικών γνώσεων που αποκτήθηκαν από την επιτυχή παρακολούθηση του προγράμματος σπουδών και την εξοικείωση των φοιτητών με πιθανούς χώρους εργασίας</w:t>
      </w:r>
    </w:p>
    <w:p w14:paraId="0FDC5315"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Η πρακτική άσκηση φοιτητών διεξάγεται σε δημόσιες υπηρεσίες, νομικά πρόσωπα δημοσίου δικαίου, Οργανισμούς Τοπικής Αυτοδιοίκησης α’ και β’ βαθμού, νομικά πρόσωπα ιδιωτικού δικαίου και επιχειρήσεις, εφεξής καλούμενους «φορείς υποδοχής», υπό την εποπτεία διδάσκοντος του προγράμματος σπουδών. Η πρακτική άσκηση δύναται να διεξάγεται και σε </w:t>
      </w:r>
      <w:r w:rsidRPr="00DC4576">
        <w:rPr>
          <w:rFonts w:ascii="Calibri" w:eastAsia="Calibri" w:hAnsi="Calibri" w:cs="Arial"/>
        </w:rPr>
        <w:lastRenderedPageBreak/>
        <w:t xml:space="preserve">φορείς της αλλοδαπής, εφόσον καθίσταται εφικτή η εποπτεία της εκπαιδευτικής διαδικασίας, σύμφωνα με όσα ορίζονται στον κανονισμό του προγράμματος. </w:t>
      </w:r>
    </w:p>
    <w:p w14:paraId="126C0880"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Για την πρακτική άσκηση φοιτητών συνάπτεται σύμβαση πρακτικής άσκησης μεταξύ του Α.Π.Θ. και του φορέα υποδοχής. Η επιτυχής ολοκλήρωση της πρακτικής άσκησης συνεπάγεται την απονομή του αριθμού των πιστωτικών μονάδων (European Credit Transfer and Accumulation System - ECTS), όπως αυτές καθορίζονται με απόφαση της Συνέλευσης του Τμήματος. </w:t>
      </w:r>
    </w:p>
    <w:p w14:paraId="558ECEFF"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Με απόφαση της Συνέλευσης του Τμήματος ή του ανά περίπτωση αρμόδιου οργάνου για τα Προγράμματα Μεταπτυχιακών Σπουδών (Π.Μ.Σ.) ανά ακαδημαϊκό έτος ορίζονται: </w:t>
      </w:r>
    </w:p>
    <w:p w14:paraId="62A7E4D3"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α) Ο Υπεύθυνος Πρακτικής Άσκησης, ο οποίος προέρχεται από τα μέλη Διδακτικού Ερευνητικού Προσωπικού (Δ.Ε.Π.) ή Εργαστηριακού Διδακτικού Προσωπικού (Ε.ΔΙ.Π.) ή Ειδικού Εκπαιδευτικού Προσωπικού (Ε.Ε.Π.) ή Ειδικού Τεχνικού Εργαστηριακού Προσωπικού (Ε.Τ.Ε.Π.) του Τμήματος, και έχει ως αντικείμενο τη γενική εποπτεία της εκπαιδευτικής διαδικασίας της πρακτικής άσκησης στο πλαίσιο του προγράμματος σπουδών, το συντονισμό των Εποπτών Πρακτικής Άσκησης και των φορέων υποδοχής. </w:t>
      </w:r>
    </w:p>
    <w:p w14:paraId="5E026AD6"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β) Η Επιτροπή Πρακτικής Άσκησης, η οποία αποτελείται από μέλη Δ.Ε.Π. ή Ε.ΔΙ.Π. ή Ε.Ε.Π. ή Ε.Τ.Ε.Π. του Τμήματος, στην οποία προΐσταται ο Υπεύθυνος Πρακτικής Άσκησης, με αντικείμενο την αξιολόγηση των αιτήσεων των φοιτητών/τριων που επιθυμούν να διεξάγουν πρακτική άσκηση, εάν αυτή δεν είναι υποχρεωτική, το συντονισμό των δραστηριοτήτων που αφορούν στην πρακτική άσκηση φοιτητών, την επίλυση προβλημάτων, τον ορισμό Επόπτη ανά πρακτικά ασκούμενο φοιτητή, τη σύνταξη και υποβολή ετήσιας έκθεσης για την υλοποίηση και αξιολόγηση του προγράμματος πρακτικής άσκησης προς τη Συνέλευση του Τμήματος, καθώς και την υποβολή εισηγήσεων για την τροποποίηση του προγράμματος σπουδών σε ό,τι αφορά τα θέματα πρακτικής άσκησης. Ο Υπεύθυνος και η Επιτροπή Πρακτικής Άσκησης δύνανται να είναι κοινοί για όλα ή για έναν αριθμό προγραμμάτων σπουδών του ίδιου Τμήματος. </w:t>
      </w:r>
    </w:p>
    <w:p w14:paraId="1DC97B12"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Ο/η Επόπτης είναι αρμόδιος για την καθοδήγηση και υποστήριξη των φοιτητών καθ’ όλη τη διαδικασία της πρακτικής άσκησης σε φορείς υποδοχής, την επικοινωνία με τους φορείς υποδοχής για την επίτευξη των επιδιωκόμενων μαθησιακών αποτελεσμάτων και την ενημέρωση του Υπευθύνου και της Επιτροπής Πρακτικής Άσκησης. Ως Επόπτες είναι δυνατόν να οριστούν διδάσκοντες του προγράμματος σπουδών. </w:t>
      </w:r>
    </w:p>
    <w:p w14:paraId="55832785"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Οι μεταπτυχιακοί φοιτητές που διεξάγουν πρακτική άσκηση, υπάγονται υποχρεωτικά στην ασφάλιση του Εθνικού Οργανισμού Παροχής Υπηρεσιών Υγείας (Ε.Ο.Π.Υ.Υ.) μέσω του Ηλεκτρονικού Εθνικού Φορέα Κοινωνικής Ασφάλισης (e-ΕΦΚΑ) (πρώην Ίδρυμα Κοινωνικών </w:t>
      </w:r>
      <w:r w:rsidRPr="00DC4576">
        <w:rPr>
          <w:rFonts w:ascii="Calibri" w:eastAsia="Calibri" w:hAnsi="Calibri" w:cs="Arial"/>
        </w:rPr>
        <w:lastRenderedPageBreak/>
        <w:t>Ασφαλίσεων - Ενιαίο Ταμείο Ασφάλισης Μισθωτών - Ι.Κ.Α. - Ε.Τ.Α.Μ.), σύμφωνα με την παρ. 10 του άρθρου 15 του ν. 3232/2004 (Α’ 48) μόνο για τον κλάδο του ατυχήματος, το κόστος της οποίας βαρύνει αποκλειστικά τον φορέα υποδοχής.</w:t>
      </w:r>
    </w:p>
    <w:p w14:paraId="23900C2F"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Το ύψος της μηνιαίας αποζημίωσης για τη διεξαγωγή πρακτικής άσκησης σε φορείς του ιδιωτικού τομέα ανέρχεται στο ογδόντα τοις εκατό (80%) του νομοθετημένου κατώτατου βασικού μισθού, εφόσον η πρακτική άσκηση αφορά εκπαιδευτική δραστηριότητα που αντιστοιχεί σε πλήρη απασχόληση σαράντα (40) ωρών εβδομαδιαίως. </w:t>
      </w:r>
    </w:p>
    <w:p w14:paraId="68302C02"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Εάν η πρακτική άσκηση αφορά μικρότερο αριθμό ωρών εβδομαδιαίας απασχόλησης, το ποσό της μηνιαίας αποζημίωσης διαμορφώνεται αναλογικά σύμφωνα με τις συνολικές ώρες εβδομαδιαίας απασχόλησης. Η αποζημίωση δύναται να καταβάλλεται είτε σε μηνιαία βάση είτε με την ολοκλήρωση της εκπαιδευτικής διαδικασίας της πρακτικής άσκησης. </w:t>
      </w:r>
    </w:p>
    <w:p w14:paraId="1B1526C4"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Το κόστος αποζημίωσης και ασφάλισης των φοιτητών για τη διεξαγωγή πρακτικής άσκησης βαρύνει κατά προτεραιότητα τους φορείς υποδοχής. Κατ’ εξαίρεση, το κόστος αποζημίωσης και ασφάλισης δύναται να βαρύνει, εν μέρει ή εξ ολοκλήρου, τον προϋπολογισμό συγχρηματοδοτούμενων προγραμμάτων ή έργων χρηματοδοτούμενων από ίδιους ή ιδιωτικούς πόρους που διαχειρίζονται οι Ειδικοί Λογαριασμοί Κονδυλίων Έρευνας (Ε.Λ.Κ.Ε.) των Α.Ε.Ι. Ειδικά, για τους μεταπτυχιακούς φοιτητές που διεξάγουν υποχρεωτική πρακτική άσκηση για την επιτυχή ολοκλήρωση του προγράμματος σπουδών τους σε σχολικές μονάδες ή άλλους φορείς του δημοσίου τομέα, το κόστος αποζημίωσης και ασφάλισης δύναται να είναι χαμηλότερο από το οριζόμενο στην παρ. 7 και να καλύπτεται αποκλειστικά από πόρους συγχρηματοδοτούμενων προγραμμάτων ή ίδιους πόρους των Ε.Λ.Κ.Ε. των Α.Ε.Ι. Το ακριβές ύψος της αποζημίωσης του προηγούμενου εδαφίου καθορίζεται με κοινή απόφαση των Υπουργών Οικονομικών και Παιδείας και Θρησκευμάτων. </w:t>
      </w:r>
    </w:p>
    <w:p w14:paraId="157CDF1C"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Η χορήγηση αποζημίωσης για τη διεξαγωγή πρακτικής άσκησης δεν συνιστά λόγο διακοπής άλλων οικονομικών παροχών που χορηγούνται ή ειδικών επιδομάτων ή συντάξεων που λαμβάνουν ή δικαιούνται να λάβουν οι φοιτητές του Α.Ε.Ι. για άλλους λόγους.</w:t>
      </w:r>
    </w:p>
    <w:p w14:paraId="7287E799"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Με απόφαση της Συνέλευσης του Τμήματος καθορίζονται λεπτομέρειες σχετικά με τη διεξαγωγή της πρακτικής άσκησης, όπως η υποχρεωτική ή μη διεξαγωγή της για την απονομή του τίτλου σπουδών, το σύνολο των ωρών πρακτικής άσκησης, η χρονική της διάρκεια σε ημερολογιακούς μήνες, η περίοδος υλοποίησής της σύμφωνα με τις ανάγκες και τις απαιτήσεις του προγράμματος σπουδών, καθώς και οι ελάχιστες προϋποθέσεις ακαδημαϊκής προόδου που πρέπει να πληρούνται πριν από την έναρξη διεξαγωγής της. </w:t>
      </w:r>
    </w:p>
    <w:p w14:paraId="62CCBBC9"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 xml:space="preserve">Εάν η πρακτική άσκηση δεν είναι υποχρεωτική για την επιτυχή ολοκλήρωση του προγράμματος σπουδών, με τον εσωτερικό κανονισμό του προγράμματος σπουδών δύναται </w:t>
      </w:r>
      <w:r w:rsidRPr="00DC4576">
        <w:rPr>
          <w:rFonts w:ascii="Calibri" w:eastAsia="Calibri" w:hAnsi="Calibri" w:cs="Arial"/>
        </w:rPr>
        <w:lastRenderedPageBreak/>
        <w:t>να καθορίζονται οι προϋποθέσεις και τα κριτήρια επιλογής εάν ο αριθμός των διαθέσιμων θέσεων πρακτικής άσκησης δεν επαρκεί για την κάλυψη του συνόλου των αιτήσεων των ενδιαφερομένων φοιτητών του προγράμματος</w:t>
      </w:r>
    </w:p>
    <w:p w14:paraId="634CFABD" w14:textId="77777777" w:rsidR="00DC4576" w:rsidRPr="00DC4576" w:rsidRDefault="00DC4576" w:rsidP="00DC4576">
      <w:pPr>
        <w:spacing w:before="60" w:after="60" w:line="360" w:lineRule="auto"/>
        <w:contextualSpacing/>
        <w:jc w:val="both"/>
        <w:rPr>
          <w:rFonts w:ascii="Calibri" w:eastAsia="Calibri" w:hAnsi="Calibri" w:cs="Arial"/>
        </w:rPr>
      </w:pPr>
    </w:p>
    <w:p w14:paraId="1B3C1402" w14:textId="77777777" w:rsidR="00DC4576" w:rsidRPr="00DC4576" w:rsidRDefault="00DC4576" w:rsidP="00DC4576">
      <w:pPr>
        <w:spacing w:before="60" w:after="60" w:line="360" w:lineRule="auto"/>
        <w:contextualSpacing/>
        <w:jc w:val="both"/>
        <w:rPr>
          <w:rFonts w:ascii="Calibri" w:eastAsia="Calibri" w:hAnsi="Calibri" w:cs="Arial"/>
        </w:rPr>
      </w:pPr>
    </w:p>
    <w:p w14:paraId="6AD8410E" w14:textId="77777777" w:rsidR="00DC4576" w:rsidRPr="00DC4576" w:rsidRDefault="00DC4576" w:rsidP="00DC4576">
      <w:pPr>
        <w:spacing w:before="60" w:after="60" w:line="360" w:lineRule="auto"/>
        <w:contextualSpacing/>
        <w:jc w:val="both"/>
        <w:rPr>
          <w:rFonts w:ascii="Calibri" w:eastAsia="Calibri" w:hAnsi="Calibri" w:cs="Arial"/>
        </w:rPr>
      </w:pPr>
      <w:r w:rsidRPr="00DC4576">
        <w:rPr>
          <w:rFonts w:ascii="Calibri" w:eastAsia="Calibri" w:hAnsi="Calibri" w:cs="Arial"/>
        </w:rPr>
        <w:t>Σημειώνεται ότι οι όροι «φοιτητής», «φοιτητές, «καθηγητής», «καθηγητές» αναφέρονται σε όλα τα φύλα.</w:t>
      </w:r>
    </w:p>
    <w:p w14:paraId="5E7A8987" w14:textId="77777777" w:rsidR="00DC4576" w:rsidRPr="00DC4576" w:rsidRDefault="00DC4576" w:rsidP="00DC4576">
      <w:pPr>
        <w:jc w:val="both"/>
        <w:rPr>
          <w:rFonts w:ascii="Calibri" w:eastAsia="Calibri" w:hAnsi="Calibri" w:cs="Calibri"/>
          <w:bCs/>
          <w:sz w:val="32"/>
          <w:szCs w:val="32"/>
        </w:rPr>
      </w:pPr>
    </w:p>
    <w:p w14:paraId="4BD5126E" w14:textId="71FFDF08" w:rsidR="00C75CFB" w:rsidRPr="00C75CFB" w:rsidRDefault="00C75CFB" w:rsidP="00C75CFB">
      <w:pPr>
        <w:jc w:val="center"/>
        <w:rPr>
          <w:rFonts w:ascii="Calibri" w:eastAsia="Calibri" w:hAnsi="Calibri" w:cs="Calibri"/>
          <w:b/>
          <w:sz w:val="32"/>
          <w:szCs w:val="32"/>
          <w:u w:val="single"/>
        </w:rPr>
      </w:pPr>
      <w:r w:rsidRPr="00C75CFB">
        <w:rPr>
          <w:rFonts w:ascii="Calibri" w:eastAsia="Calibri" w:hAnsi="Calibri" w:cs="Calibri"/>
          <w:b/>
          <w:sz w:val="32"/>
          <w:szCs w:val="32"/>
          <w:u w:val="single"/>
        </w:rPr>
        <w:t xml:space="preserve">Γ. ΚΑΝΟΝΙΣΜΟΣ ΚΙΝΗΤΙΚΟΤΗΤΑΣ </w:t>
      </w:r>
    </w:p>
    <w:p w14:paraId="4830D4DC" w14:textId="77777777" w:rsidR="000A4437" w:rsidRPr="000A4437" w:rsidRDefault="000A4437" w:rsidP="000A4437">
      <w:pPr>
        <w:shd w:val="clear" w:color="auto" w:fill="D9D9D9" w:themeFill="background1" w:themeFillShade="D9"/>
        <w:spacing w:after="0" w:line="360" w:lineRule="auto"/>
        <w:ind w:left="-567"/>
        <w:jc w:val="both"/>
        <w:rPr>
          <w:rFonts w:cstheme="minorHAnsi"/>
          <w:bCs/>
          <w:i/>
          <w:iCs/>
          <w:sz w:val="20"/>
          <w:szCs w:val="20"/>
          <w:u w:val="single"/>
        </w:rPr>
      </w:pPr>
      <w:r w:rsidRPr="000A4437">
        <w:rPr>
          <w:rFonts w:cstheme="minorHAnsi"/>
          <w:bCs/>
          <w:i/>
          <w:iCs/>
          <w:sz w:val="20"/>
          <w:szCs w:val="20"/>
          <w:u w:val="single"/>
        </w:rPr>
        <w:t>Οδηγίες:</w:t>
      </w:r>
    </w:p>
    <w:p w14:paraId="7AA12CAC" w14:textId="77777777" w:rsidR="00AF6641" w:rsidRDefault="00151E66" w:rsidP="00AF6641">
      <w:pPr>
        <w:shd w:val="clear" w:color="auto" w:fill="D9D9D9" w:themeFill="background1" w:themeFillShade="D9"/>
        <w:spacing w:after="0" w:line="360" w:lineRule="auto"/>
        <w:ind w:left="-567"/>
        <w:jc w:val="both"/>
        <w:rPr>
          <w:rFonts w:cstheme="minorHAnsi"/>
          <w:bCs/>
          <w:i/>
          <w:iCs/>
          <w:sz w:val="20"/>
          <w:szCs w:val="20"/>
        </w:rPr>
      </w:pPr>
      <w:r>
        <w:rPr>
          <w:rFonts w:cstheme="minorHAnsi"/>
          <w:bCs/>
          <w:i/>
          <w:iCs/>
          <w:sz w:val="20"/>
          <w:szCs w:val="20"/>
        </w:rPr>
        <w:t xml:space="preserve">Παρακαλούμε να υποβάλετε τον Κανονισμό </w:t>
      </w:r>
      <w:r w:rsidR="00037D9D">
        <w:rPr>
          <w:rFonts w:cstheme="minorHAnsi"/>
          <w:bCs/>
          <w:i/>
          <w:iCs/>
          <w:sz w:val="20"/>
          <w:szCs w:val="20"/>
        </w:rPr>
        <w:t>Κινητικότητας</w:t>
      </w:r>
      <w:r>
        <w:rPr>
          <w:rFonts w:cstheme="minorHAnsi"/>
          <w:bCs/>
          <w:i/>
          <w:iCs/>
          <w:sz w:val="20"/>
          <w:szCs w:val="20"/>
        </w:rPr>
        <w:t xml:space="preserve"> (το άρθρο αυτούσιο), </w:t>
      </w:r>
      <w:r w:rsidR="00AF6641">
        <w:rPr>
          <w:rFonts w:cstheme="minorHAnsi"/>
          <w:bCs/>
          <w:i/>
          <w:iCs/>
          <w:sz w:val="20"/>
          <w:szCs w:val="20"/>
        </w:rPr>
        <w:t>όπως συμπεριλαμβάνεται στην απόφαση της Συγκλήτου, για την έγκριση του Κανονισμού Λειτουργίας του ΠΜΣ,</w:t>
      </w:r>
      <w:r w:rsidR="00AF6641">
        <w:rPr>
          <w:rFonts w:cstheme="minorHAnsi"/>
          <w:bCs/>
          <w:i/>
          <w:iCs/>
          <w:sz w:val="20"/>
          <w:szCs w:val="20"/>
        </w:rPr>
        <w:t xml:space="preserve"> </w:t>
      </w:r>
      <w:r w:rsidR="00AF6641" w:rsidRPr="009946DF">
        <w:rPr>
          <w:rFonts w:cstheme="minorHAnsi"/>
          <w:bCs/>
          <w:i/>
          <w:iCs/>
          <w:sz w:val="20"/>
          <w:szCs w:val="20"/>
        </w:rPr>
        <w:t>σημειώνοντας στον τίτλο τ</w:t>
      </w:r>
      <w:r w:rsidR="00AF6641">
        <w:rPr>
          <w:rFonts w:cstheme="minorHAnsi"/>
          <w:bCs/>
          <w:i/>
          <w:iCs/>
          <w:sz w:val="20"/>
          <w:szCs w:val="20"/>
        </w:rPr>
        <w:t>ο</w:t>
      </w:r>
      <w:r w:rsidR="00AF6641" w:rsidRPr="009946DF">
        <w:rPr>
          <w:rFonts w:cstheme="minorHAnsi"/>
          <w:bCs/>
          <w:i/>
          <w:iCs/>
          <w:sz w:val="20"/>
          <w:szCs w:val="20"/>
        </w:rPr>
        <w:t xml:space="preserve"> εξής:</w:t>
      </w:r>
    </w:p>
    <w:p w14:paraId="143BCB75" w14:textId="77777777" w:rsidR="00AF6641" w:rsidRDefault="00AF6641" w:rsidP="00AF6641">
      <w:pPr>
        <w:shd w:val="clear" w:color="auto" w:fill="D9D9D9" w:themeFill="background1" w:themeFillShade="D9"/>
        <w:spacing w:after="0" w:line="360" w:lineRule="auto"/>
        <w:ind w:left="-567"/>
        <w:jc w:val="both"/>
        <w:rPr>
          <w:rFonts w:cstheme="minorHAnsi"/>
          <w:bCs/>
          <w:i/>
          <w:iCs/>
          <w:sz w:val="20"/>
          <w:szCs w:val="20"/>
        </w:rPr>
      </w:pPr>
    </w:p>
    <w:p w14:paraId="54F8FC7A" w14:textId="073D0B36" w:rsidR="00AF6641" w:rsidRPr="009946DF" w:rsidRDefault="00AF6641" w:rsidP="00AF6641">
      <w:pPr>
        <w:shd w:val="clear" w:color="auto" w:fill="D9D9D9" w:themeFill="background1" w:themeFillShade="D9"/>
        <w:spacing w:after="0" w:line="360" w:lineRule="auto"/>
        <w:ind w:left="-567"/>
        <w:jc w:val="both"/>
        <w:rPr>
          <w:rFonts w:cstheme="minorHAnsi"/>
          <w:b/>
          <w:i/>
          <w:iCs/>
          <w:sz w:val="20"/>
          <w:szCs w:val="20"/>
        </w:rPr>
      </w:pPr>
      <w:r>
        <w:rPr>
          <w:rFonts w:cstheme="minorHAnsi"/>
          <w:b/>
          <w:i/>
          <w:iCs/>
          <w:sz w:val="20"/>
          <w:szCs w:val="20"/>
        </w:rPr>
        <w:t xml:space="preserve">Κανονισμός Κινητικότητας </w:t>
      </w:r>
      <w:r w:rsidRPr="009946DF">
        <w:rPr>
          <w:rFonts w:cstheme="minorHAnsi"/>
          <w:b/>
          <w:i/>
          <w:iCs/>
          <w:sz w:val="20"/>
          <w:szCs w:val="20"/>
        </w:rPr>
        <w:t xml:space="preserve"> (Απόσπασμα από την υπ. αριθμ… Απόφαση της Συγκλήτου του ΑΠΘ</w:t>
      </w:r>
      <w:r>
        <w:rPr>
          <w:rFonts w:cstheme="minorHAnsi"/>
          <w:b/>
          <w:i/>
          <w:iCs/>
          <w:sz w:val="20"/>
          <w:szCs w:val="20"/>
        </w:rPr>
        <w:t>)</w:t>
      </w:r>
    </w:p>
    <w:p w14:paraId="1462E007" w14:textId="6EFABE44" w:rsidR="00151E66" w:rsidRDefault="00151E66" w:rsidP="00151E66">
      <w:pPr>
        <w:shd w:val="clear" w:color="auto" w:fill="D9D9D9" w:themeFill="background1" w:themeFillShade="D9"/>
        <w:spacing w:after="0" w:line="360" w:lineRule="auto"/>
        <w:ind w:left="-567"/>
        <w:jc w:val="both"/>
        <w:rPr>
          <w:rFonts w:cstheme="minorHAnsi"/>
          <w:bCs/>
          <w:i/>
          <w:iCs/>
          <w:sz w:val="20"/>
          <w:szCs w:val="20"/>
        </w:rPr>
      </w:pPr>
    </w:p>
    <w:p w14:paraId="303939CC" w14:textId="77777777" w:rsidR="00905707" w:rsidRDefault="00905707" w:rsidP="00905707">
      <w:pPr>
        <w:pStyle w:val="a4"/>
        <w:spacing w:after="0" w:line="360" w:lineRule="auto"/>
        <w:ind w:left="-180"/>
        <w:jc w:val="both"/>
        <w:rPr>
          <w:rFonts w:ascii="Calibri" w:eastAsia="Times New Roman" w:hAnsi="Calibri" w:cs="Calibri"/>
          <w:i/>
          <w:iCs/>
          <w:sz w:val="20"/>
          <w:szCs w:val="20"/>
          <w:lang w:eastAsia="el-GR"/>
        </w:rPr>
      </w:pPr>
    </w:p>
    <w:p w14:paraId="1E6B0501" w14:textId="77777777" w:rsidR="00652CF6" w:rsidRDefault="00347052" w:rsidP="00435EFE">
      <w:pPr>
        <w:shd w:val="clear" w:color="auto" w:fill="D9D9D9" w:themeFill="background1" w:themeFillShade="D9"/>
        <w:spacing w:after="0" w:line="360" w:lineRule="auto"/>
        <w:ind w:left="-540"/>
        <w:jc w:val="both"/>
        <w:rPr>
          <w:rFonts w:ascii="Calibri" w:eastAsia="Calibri" w:hAnsi="Calibri" w:cs="Arial"/>
          <w:i/>
          <w:iCs/>
          <w:sz w:val="20"/>
          <w:szCs w:val="20"/>
        </w:rPr>
      </w:pPr>
      <w:r>
        <w:rPr>
          <w:rFonts w:ascii="Calibri" w:eastAsia="Calibri" w:hAnsi="Calibri" w:cs="Arial"/>
          <w:i/>
          <w:iCs/>
          <w:sz w:val="20"/>
          <w:szCs w:val="20"/>
        </w:rPr>
        <w:t xml:space="preserve">Σε </w:t>
      </w:r>
      <w:r w:rsidR="001876D8">
        <w:rPr>
          <w:rFonts w:ascii="Calibri" w:eastAsia="Calibri" w:hAnsi="Calibri" w:cs="Arial"/>
          <w:i/>
          <w:iCs/>
          <w:sz w:val="20"/>
          <w:szCs w:val="20"/>
        </w:rPr>
        <w:t>αντίθετη</w:t>
      </w:r>
      <w:r>
        <w:rPr>
          <w:rFonts w:ascii="Calibri" w:eastAsia="Calibri" w:hAnsi="Calibri" w:cs="Arial"/>
          <w:i/>
          <w:iCs/>
          <w:sz w:val="20"/>
          <w:szCs w:val="20"/>
        </w:rPr>
        <w:t xml:space="preserve"> περίπτωση, συνιστάται η </w:t>
      </w:r>
      <w:r w:rsidRPr="00FF0FB2">
        <w:rPr>
          <w:rFonts w:ascii="Calibri" w:eastAsia="Calibri" w:hAnsi="Calibri" w:cs="Arial"/>
          <w:i/>
          <w:iCs/>
          <w:sz w:val="20"/>
          <w:szCs w:val="20"/>
        </w:rPr>
        <w:t>υιοθέτηση του Κανονισμού και των Καλών Πρακτικών για την κινητικότητα, όπως υιοθετήθηκαν με απόφαση της Συγκλήτου του Αριστοτελείου Πανεπιστημίου Θεσσαλονίκης και παρατίθενται ακολούθως.</w:t>
      </w:r>
    </w:p>
    <w:p w14:paraId="0AABAC31" w14:textId="77777777" w:rsidR="00347052" w:rsidRPr="00FF0FB2" w:rsidRDefault="00347052" w:rsidP="00347052">
      <w:pPr>
        <w:shd w:val="clear" w:color="auto" w:fill="D9D9D9"/>
        <w:spacing w:before="60" w:after="60" w:line="360" w:lineRule="auto"/>
        <w:ind w:left="-540"/>
        <w:jc w:val="both"/>
        <w:rPr>
          <w:rFonts w:ascii="Calibri" w:eastAsia="Calibri" w:hAnsi="Calibri" w:cs="Arial"/>
          <w:i/>
          <w:iCs/>
          <w:noProof/>
          <w:sz w:val="20"/>
          <w:szCs w:val="20"/>
          <w14:ligatures w14:val="standardContextual"/>
        </w:rPr>
      </w:pPr>
      <w:r w:rsidRPr="00FF0FB2">
        <w:rPr>
          <w:rFonts w:ascii="Calibri" w:eastAsia="Calibri" w:hAnsi="Calibri" w:cs="Arial"/>
          <w:i/>
          <w:iCs/>
          <w:sz w:val="20"/>
          <w:szCs w:val="20"/>
        </w:rPr>
        <w:t xml:space="preserve">Επιπρόσθετα στην ιστοσελίδα του Τμήματος </w:t>
      </w:r>
      <w:r w:rsidRPr="00FF0FB2">
        <w:rPr>
          <w:rFonts w:ascii="Calibri" w:eastAsia="Calibri" w:hAnsi="Calibri" w:cs="Arial"/>
          <w:i/>
          <w:iCs/>
          <w:noProof/>
          <w:sz w:val="20"/>
          <w:szCs w:val="20"/>
          <w14:ligatures w14:val="standardContextual"/>
        </w:rPr>
        <w:t>Ευρωπαϊκών και Εκπαιδευτικών Προγραμμάτων (</w:t>
      </w:r>
      <w:hyperlink r:id="rId8" w:history="1">
        <w:r w:rsidRPr="00FF0FB2">
          <w:rPr>
            <w:rFonts w:ascii="Calibri" w:eastAsia="Calibri" w:hAnsi="Calibri" w:cs="Arial"/>
            <w:i/>
            <w:iCs/>
            <w:noProof/>
            <w:color w:val="0000FF"/>
            <w:sz w:val="20"/>
            <w:szCs w:val="20"/>
            <w:u w:val="single"/>
            <w14:ligatures w14:val="standardContextual"/>
          </w:rPr>
          <w:t>https://eurep.auth.gr/el/students/studies</w:t>
        </w:r>
      </w:hyperlink>
      <w:r w:rsidRPr="00FF0FB2">
        <w:rPr>
          <w:rFonts w:ascii="Calibri" w:eastAsia="Calibri" w:hAnsi="Calibri" w:cs="Arial"/>
          <w:i/>
          <w:iCs/>
          <w:noProof/>
          <w:sz w:val="20"/>
          <w:szCs w:val="20"/>
          <w14:ligatures w14:val="standardContextual"/>
        </w:rPr>
        <w:t xml:space="preserve">), αναρτάται και επικαιροποιείται συστηματικά πληροφορία και διαδικασία αναφορικά με την κινητικότητα. </w:t>
      </w:r>
    </w:p>
    <w:p w14:paraId="76F98972" w14:textId="77777777" w:rsidR="00347052" w:rsidRDefault="00347052" w:rsidP="00347052">
      <w:pPr>
        <w:spacing w:before="60" w:after="60" w:line="360" w:lineRule="auto"/>
        <w:ind w:left="-540"/>
        <w:jc w:val="both"/>
        <w:rPr>
          <w:rFonts w:ascii="Calibri" w:eastAsia="Calibri" w:hAnsi="Calibri" w:cs="Arial"/>
        </w:rPr>
      </w:pPr>
      <w:bookmarkStart w:id="1" w:name="_Toc150708675"/>
    </w:p>
    <w:p w14:paraId="5E1ADCB6" w14:textId="77777777" w:rsidR="00347052" w:rsidRDefault="00347052" w:rsidP="00347052">
      <w:pPr>
        <w:spacing w:before="60" w:after="60" w:line="360" w:lineRule="auto"/>
        <w:ind w:left="-540"/>
        <w:jc w:val="both"/>
      </w:pPr>
      <w:r>
        <w:rPr>
          <w:rFonts w:ascii="Calibri" w:eastAsia="Calibri" w:hAnsi="Calibri" w:cs="Arial"/>
        </w:rPr>
        <w:t xml:space="preserve">Η Σύγκλητος του Αριστοτελείου Πανεπιστημίου Θεσσαλονίκης (Α.Π.Θ.) στη συνεδρίασή της με αριθμό 2980/20 &amp; 21-2-2019 αποφάσισε να εγκρίνει την υιοθέτηση καλών πρακτικών για την ορθή εφαρμογή του προγράμματος </w:t>
      </w:r>
      <w:r>
        <w:rPr>
          <w:rFonts w:ascii="Calibri" w:eastAsia="Calibri" w:hAnsi="Calibri" w:cs="Arial"/>
          <w:lang w:val="en-US"/>
        </w:rPr>
        <w:t>ERASMUS</w:t>
      </w:r>
      <w:r>
        <w:rPr>
          <w:rFonts w:ascii="Calibri" w:eastAsia="Calibri" w:hAnsi="Calibri" w:cs="Arial"/>
        </w:rPr>
        <w:t>+, οι οποίες ισχύουν αναλογικά για όλους τους κύκλους Σπουδών του ΑΠΘ, σύμφωνα με την ισχύουσα Νομοθεσία και τον Κανονισμό του εκάστοτε ΠΜΣ.</w:t>
      </w:r>
    </w:p>
    <w:p w14:paraId="47922D86" w14:textId="77777777" w:rsidR="00347052" w:rsidRDefault="00347052" w:rsidP="00347052">
      <w:pPr>
        <w:spacing w:before="60" w:after="60" w:line="360" w:lineRule="auto"/>
        <w:ind w:left="-540"/>
        <w:jc w:val="both"/>
      </w:pPr>
      <w:r>
        <w:rPr>
          <w:rFonts w:ascii="Calibri" w:eastAsia="Calibri" w:hAnsi="Calibri" w:cs="Arial"/>
        </w:rPr>
        <w:t xml:space="preserve">Επιπρόσθετα, έκτοτε οι διαδικασίες επικαιροποιούνται και εξειδικεύονται σύμφωνα με τις εκάστοτε κατευθύνσεις του Ιδρύματος Κρατικών Υποτροφιών και δημοσιοποιούνται αντίστοιχα από το Τμήμα Ευρωπαϊκών και Εκπαιδευτικών Προγραμμάτων στην ιστοσελίδα του </w:t>
      </w:r>
      <w:hyperlink r:id="rId9" w:history="1">
        <w:r>
          <w:rPr>
            <w:rStyle w:val="-"/>
            <w:rFonts w:ascii="Calibri" w:eastAsia="Calibri" w:hAnsi="Calibri" w:cs="Arial"/>
            <w:i/>
            <w:iCs/>
            <w:noProof/>
          </w:rPr>
          <w:t>https://eurep.auth.gr/el/students/studies</w:t>
        </w:r>
      </w:hyperlink>
    </w:p>
    <w:p w14:paraId="4DE94DBD" w14:textId="77777777" w:rsidR="00347052" w:rsidRDefault="00347052" w:rsidP="00347052">
      <w:pPr>
        <w:spacing w:before="60" w:after="60" w:line="360" w:lineRule="auto"/>
        <w:ind w:left="-540"/>
        <w:jc w:val="both"/>
      </w:pPr>
      <w:r>
        <w:rPr>
          <w:rFonts w:ascii="Calibri" w:eastAsia="Calibri" w:hAnsi="Calibri" w:cs="Arial"/>
        </w:rPr>
        <w:t xml:space="preserve">Η ως άνω </w:t>
      </w:r>
      <w:hyperlink r:id="rId10" w:history="1">
        <w:r>
          <w:rPr>
            <w:rStyle w:val="-"/>
            <w:rFonts w:ascii="Calibri" w:eastAsia="Calibri" w:hAnsi="Calibri" w:cs="Arial"/>
          </w:rPr>
          <w:t>Απόφαση της Συγκλήτου του ΑΠΘ</w:t>
        </w:r>
      </w:hyperlink>
      <w:r>
        <w:rPr>
          <w:rFonts w:ascii="Calibri" w:eastAsia="Calibri" w:hAnsi="Calibri" w:cs="Arial"/>
        </w:rPr>
        <w:t xml:space="preserve"> έχει ως ακολούθως: </w:t>
      </w:r>
    </w:p>
    <w:p w14:paraId="0A582042" w14:textId="77777777" w:rsidR="00347052" w:rsidRPr="00C75CFB" w:rsidRDefault="00347052" w:rsidP="00347052">
      <w:pPr>
        <w:spacing w:before="60" w:after="60" w:line="360" w:lineRule="auto"/>
        <w:contextualSpacing/>
        <w:jc w:val="both"/>
        <w:rPr>
          <w:rFonts w:ascii="Calibri" w:eastAsia="Calibri" w:hAnsi="Calibri" w:cs="Arial"/>
          <w:b/>
          <w:bCs/>
        </w:rPr>
      </w:pPr>
      <w:r w:rsidRPr="00C75CFB">
        <w:rPr>
          <w:rFonts w:ascii="Calibri" w:eastAsia="Calibri" w:hAnsi="Calibri" w:cs="Arial"/>
          <w:b/>
          <w:bCs/>
        </w:rPr>
        <w:t>Α) Εξερχόμενοι Φοιτητές</w:t>
      </w:r>
    </w:p>
    <w:p w14:paraId="71DA3A39" w14:textId="77777777" w:rsidR="00347052" w:rsidRPr="00C75CFB" w:rsidRDefault="00347052" w:rsidP="00347052">
      <w:pPr>
        <w:spacing w:before="60" w:after="60" w:line="360" w:lineRule="auto"/>
        <w:contextualSpacing/>
        <w:jc w:val="both"/>
        <w:rPr>
          <w:rFonts w:ascii="Calibri" w:eastAsia="Calibri" w:hAnsi="Calibri" w:cs="Arial"/>
        </w:rPr>
      </w:pPr>
      <w:r w:rsidRPr="00C75CFB">
        <w:rPr>
          <w:rFonts w:ascii="Calibri" w:eastAsia="Calibri" w:hAnsi="Calibri" w:cs="Arial"/>
        </w:rPr>
        <w:lastRenderedPageBreak/>
        <w:t xml:space="preserve">Τα ακόλουθα αποσκοπούν στη διασφάλιση του δικαιώματος των μετακινούμενων πρακτικών φοιτητών για αυτόματα και πλήρη αναγνώριση της περιόδου φοίτησής τους σε κάποιο συνεργαζόμενο ίδρυμα, με την προϋπόθεση της επιτυχούς ολοκλήρωσης των ακαδημαϊκών τους υποχρεώσεων. </w:t>
      </w:r>
    </w:p>
    <w:p w14:paraId="5BF88A07" w14:textId="77777777" w:rsidR="00347052" w:rsidRPr="00C75CFB" w:rsidRDefault="00347052" w:rsidP="00347052">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Κατά τη συμπλήρωση της Συμφωνίας Μάθησης για Σπουδές (</w:t>
      </w:r>
      <w:r w:rsidRPr="00C75CFB">
        <w:rPr>
          <w:rFonts w:ascii="Calibri" w:eastAsia="Calibri" w:hAnsi="Calibri" w:cs="Arial"/>
          <w:lang w:val="en-US"/>
        </w:rPr>
        <w:t>Learning</w:t>
      </w:r>
      <w:r w:rsidRPr="00C75CFB">
        <w:rPr>
          <w:rFonts w:ascii="Calibri" w:eastAsia="Calibri" w:hAnsi="Calibri" w:cs="Arial"/>
        </w:rPr>
        <w:t xml:space="preserve"> </w:t>
      </w:r>
      <w:r w:rsidRPr="00C75CFB">
        <w:rPr>
          <w:rFonts w:ascii="Calibri" w:eastAsia="Calibri" w:hAnsi="Calibri" w:cs="Arial"/>
          <w:lang w:val="en-US"/>
        </w:rPr>
        <w:t>Agreement</w:t>
      </w:r>
      <w:r w:rsidRPr="00C75CFB">
        <w:rPr>
          <w:rFonts w:ascii="Calibri" w:eastAsia="Calibri" w:hAnsi="Calibri" w:cs="Arial"/>
        </w:rPr>
        <w:t xml:space="preserve"> </w:t>
      </w:r>
      <w:r w:rsidRPr="00C75CFB">
        <w:rPr>
          <w:rFonts w:ascii="Calibri" w:eastAsia="Calibri" w:hAnsi="Calibri" w:cs="Arial"/>
          <w:lang w:val="en-US"/>
        </w:rPr>
        <w:t>for</w:t>
      </w:r>
      <w:r w:rsidRPr="00C75CFB">
        <w:rPr>
          <w:rFonts w:ascii="Calibri" w:eastAsia="Calibri" w:hAnsi="Calibri" w:cs="Arial"/>
        </w:rPr>
        <w:t xml:space="preserve"> </w:t>
      </w:r>
      <w:r w:rsidRPr="00C75CFB">
        <w:rPr>
          <w:rFonts w:ascii="Calibri" w:eastAsia="Calibri" w:hAnsi="Calibri" w:cs="Arial"/>
          <w:lang w:val="en-US"/>
        </w:rPr>
        <w:t>Studies</w:t>
      </w:r>
      <w:r w:rsidRPr="00C75CFB">
        <w:rPr>
          <w:rFonts w:ascii="Calibri" w:eastAsia="Calibri" w:hAnsi="Calibri" w:cs="Arial"/>
        </w:rPr>
        <w:t xml:space="preserve">), η οποία λαμβάνει χώρα πριν από την έναρξη της μετακίνησης, θα πρέπει ο εκάστοτε Συντονιστής </w:t>
      </w:r>
      <w:r w:rsidRPr="00C75CFB">
        <w:rPr>
          <w:rFonts w:ascii="Calibri" w:eastAsia="Calibri" w:hAnsi="Calibri" w:cs="Arial"/>
          <w:lang w:val="en-US"/>
        </w:rPr>
        <w:t>ECTS</w:t>
      </w:r>
      <w:r w:rsidRPr="00C75CFB">
        <w:rPr>
          <w:rFonts w:ascii="Calibri" w:eastAsia="Calibri" w:hAnsi="Calibri" w:cs="Arial"/>
        </w:rPr>
        <w:t>, ως ο ορισμένος εκπρόσωπος του οικείου Τμήματος βάσει της Υπουργικής Απόφασης υπ. Αριθ. Φ.821/2318Τ/89676/Ζ1, να διασφαλίσει ότι ο φόρτος εργασίας του μετακινούμενου στο Ίδρυμα Υποδοχής, μέσω της δήλωσης των αντίστοιχων ακαδημαϊκών υποχρεώσεων στο σχετικό πίνακα του ανωτέρω εντύπου (έστω Πίνακας Α), θα ανέρχεται στις 30 πιστωτικές μονάδες (</w:t>
      </w:r>
      <w:r w:rsidRPr="00C75CFB">
        <w:rPr>
          <w:rFonts w:ascii="Calibri" w:eastAsia="Calibri" w:hAnsi="Calibri" w:cs="Arial"/>
          <w:lang w:val="en-US"/>
        </w:rPr>
        <w:t>ECTS</w:t>
      </w:r>
      <w:r w:rsidRPr="00C75CFB">
        <w:rPr>
          <w:rFonts w:ascii="Calibri" w:eastAsia="Calibri" w:hAnsi="Calibri" w:cs="Arial"/>
        </w:rPr>
        <w:t xml:space="preserve"> </w:t>
      </w:r>
      <w:r w:rsidRPr="00C75CFB">
        <w:rPr>
          <w:rFonts w:ascii="Calibri" w:eastAsia="Calibri" w:hAnsi="Calibri" w:cs="Arial"/>
          <w:lang w:val="en-US"/>
        </w:rPr>
        <w:t>credits</w:t>
      </w:r>
      <w:r w:rsidRPr="00C75CFB">
        <w:rPr>
          <w:rFonts w:ascii="Calibri" w:eastAsia="Calibri" w:hAnsi="Calibri" w:cs="Arial"/>
        </w:rPr>
        <w:t xml:space="preserve">) για ένα ακαδημαϊκό εξάμηνο. Για λόγους ευελιξίας και δεδομένης της ανομοιογένειας των προγραμμάτων σπουδών επιτρέπεται απόκλιση από τον ανώτερο κανόνα (είτε θετική είτε αρνητική) κατά τον αριθμό των πιστωτικών μονάδων ενός (1) μόνο μαθήματος στην περίπτωση ακαδημαϊκού τριμήνου ή εξαμήνου και δύο (2) μαθημάτων στην περίπτωση μετακινήσεων για ένα ακαδημαϊκό έτος. </w:t>
      </w:r>
      <w:bookmarkEnd w:id="1"/>
    </w:p>
    <w:p w14:paraId="68D408FB" w14:textId="77777777" w:rsidR="00347052" w:rsidRPr="00C75CFB" w:rsidRDefault="00347052" w:rsidP="00347052">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Στο ίδιο στάδιο, δηλαδή κατά την συμπλήρωση της Συμφωνίας Μάθησης, ο Συντονιστής </w:t>
      </w:r>
      <w:r w:rsidRPr="00C75CFB">
        <w:rPr>
          <w:rFonts w:ascii="Calibri" w:eastAsia="Calibri" w:hAnsi="Calibri" w:cs="Arial"/>
          <w:lang w:val="en-US"/>
        </w:rPr>
        <w:t>ECTS</w:t>
      </w:r>
      <w:r w:rsidRPr="00C75CFB">
        <w:rPr>
          <w:rFonts w:ascii="Calibri" w:eastAsia="Calibri" w:hAnsi="Calibri" w:cs="Arial"/>
        </w:rPr>
        <w:t xml:space="preserve"> θα πρέπει να διασφαλίζει την πλήρη αναγνώριση του προαναφερόμενου φόρτου εργασίας μέσω της καταγραφής στον αντίστοιχο πίνακα της Συμφωνίας Μάθησης (έστω Πίνακας Β) των πιστωτικών μονάδων και μαθημάτων/ακαδημαϊκών υποχρεώσεων από τα οποία θα απαλλαγεί με την επιτυχή ολοκλήρωση των αναφερόμενων στον Πίνακα Α. Το πλαίσιο της διαδικασίας αυτής πρέπει να φέρει τη σύμφωνη γνώμη της Συνέλευσης ή αντίστοιχου αρμόδιου οργάνου του οικείου Τμήματος, μέσω σχετικής απόφασης (η οποία θα μπορούσε να ληφθεί άπαξ). Η απόφαση αυτή καταγράφεται στο έντυπο Αίτηση-Δήλωση που καταθέτουν οι μετακινούμενοι φοιτητές στο Τμήμα Ευρωπαϊκών Προγραμμάτων. </w:t>
      </w:r>
    </w:p>
    <w:p w14:paraId="2969683E" w14:textId="77777777" w:rsidR="00347052" w:rsidRPr="00C75CFB" w:rsidRDefault="00347052" w:rsidP="00347052">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Η προαναφερόμενη αναγνώριση θα πρέπει να διαχωρίζεται σε τρεις κατηγορίες:</w:t>
      </w:r>
    </w:p>
    <w:p w14:paraId="4BD0CAF2" w14:textId="77777777" w:rsidR="00347052" w:rsidRPr="00C75CFB" w:rsidRDefault="00347052" w:rsidP="00347052">
      <w:p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Ι. </w:t>
      </w:r>
      <w:r w:rsidRPr="00C75CFB">
        <w:rPr>
          <w:rFonts w:ascii="Calibri" w:eastAsia="Calibri" w:hAnsi="Calibri" w:cs="Arial"/>
          <w:b/>
          <w:bCs/>
        </w:rPr>
        <w:t xml:space="preserve">Υποχρεωτικά μαθήματα </w:t>
      </w:r>
      <w:r w:rsidRPr="00C75CFB">
        <w:rPr>
          <w:rFonts w:ascii="Calibri" w:eastAsia="Calibri" w:hAnsi="Calibri" w:cs="Arial"/>
        </w:rPr>
        <w:t xml:space="preserve">με βάση το πρόγραμμα σπουδών του οικείου Τμήματος του ΑΠΘ και με την προϋπόθεση ταύτισης κατά το μεγαλύτερο μέρος του περιεχομένου του προσφερόμενου μαθήματος στο Ίδρυμα Υποδοχής με το μάθημα του οικείου Τμήματος. </w:t>
      </w:r>
    </w:p>
    <w:p w14:paraId="24067723" w14:textId="77777777" w:rsidR="00347052" w:rsidRPr="00C75CFB" w:rsidRDefault="00347052" w:rsidP="00347052">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Αναγνώριση: </w:t>
      </w:r>
      <w:r w:rsidRPr="00C75CFB">
        <w:rPr>
          <w:rFonts w:ascii="Calibri" w:eastAsia="Calibri" w:hAnsi="Calibri" w:cs="Arial"/>
        </w:rPr>
        <w:t xml:space="preserve">Μαθήματα τα οποία οι εξερχόμενοι φοιτητές περάτωσαν με επιτυχία στο εξωτερικό θα αναγνωρίζονται με τον τίτλο που έχουν στο οικείο Τμήμα. </w:t>
      </w:r>
    </w:p>
    <w:p w14:paraId="27154FA9" w14:textId="77777777" w:rsidR="00347052" w:rsidRPr="00C75CFB" w:rsidRDefault="00347052" w:rsidP="00347052">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Συνίσταται </w:t>
      </w:r>
      <w:r w:rsidRPr="00C75CFB">
        <w:rPr>
          <w:rFonts w:ascii="Calibri" w:eastAsia="Calibri" w:hAnsi="Calibri" w:cs="Arial"/>
          <w:u w:val="single"/>
        </w:rPr>
        <w:t>ως απαραίτητη</w:t>
      </w:r>
      <w:r w:rsidRPr="00C75CFB">
        <w:rPr>
          <w:rFonts w:ascii="Calibri" w:eastAsia="Calibri" w:hAnsi="Calibri" w:cs="Arial"/>
        </w:rPr>
        <w:t xml:space="preserve"> η ενυπόγραφη συναίνεση του διδάσκοντα πριν από τη συμπλήρωση της Συμφωνίας Μάθησης. </w:t>
      </w:r>
    </w:p>
    <w:p w14:paraId="779DC6FB" w14:textId="77777777" w:rsidR="00347052" w:rsidRPr="00C75CFB" w:rsidRDefault="00347052" w:rsidP="00347052">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lastRenderedPageBreak/>
        <w:t xml:space="preserve">ΙΙ. Μαθήματα επιλογής </w:t>
      </w:r>
      <w:r w:rsidRPr="00C75CFB">
        <w:rPr>
          <w:rFonts w:ascii="Calibri" w:eastAsia="Calibri" w:hAnsi="Calibri" w:cs="Arial"/>
        </w:rPr>
        <w:t xml:space="preserve">(κατεύθυνσης ή μη) με βάση το πρόγραμμα σπουδών του οικείου Τμήματος, στα οποία δεν εφαρμόζεται η προϋπόθεση ταύτισης του περιεχομένου, αλλά για τα οποία θα πρέπει να διασφαλίζεται η ένταξή τους στο γνωστικό αντικείμενο που θεραπεύει η Σχολή, το Τμήμα ή ο Τομέας/Κατεύθυνση του Τμήματος. </w:t>
      </w:r>
    </w:p>
    <w:p w14:paraId="7AE77B0C" w14:textId="77777777" w:rsidR="00347052" w:rsidRPr="00C75CFB" w:rsidRDefault="00347052" w:rsidP="00347052">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Αναγνώριση:</w:t>
      </w:r>
      <w:r w:rsidRPr="00C75CFB">
        <w:rPr>
          <w:rFonts w:ascii="Calibri" w:eastAsia="Calibri" w:hAnsi="Calibri" w:cs="Arial"/>
        </w:rPr>
        <w:t xml:space="preserve"> Τα μαθήματα που οι εξερχόμενοι φοιτητές περάτωσαν με επιτυχία στο εξωτερικό θα μπορούν να αναγνωρίζονται είτε με τον τίτλο που έχουν στο Ίδρυμα Υποδοχής είτε με τον τίτλο μαθήματος του οικείου Τμήματος, εφόσον υπάρχει αντιστοιχία περιεχομένου μεταξύ των μαθημάτων από τα 2 ιδρύματα. Ενημερωτικά σημειώνεται ότι το πρόγραμμα ηλεκτρονικής μηχανογράφησης των Γραμματειών υποστηρίζει την αναγνώριση και ένταξη μαθημάτων ΠΑΝ (Μαθήματα Προγραμμάτων Ανταλλαγής) στο Πρόγραμμα Σπουδών του κάθε Τμήματος. Τα μαθήματα αυτά θα μπορούν να δηλώνονται στη συμφωνία μάθησης είτε με τον τίτλο του, στην περίπτωση αντίστοιχου μαθήματος στο πρόγραμμα σπουδών του οικείου Τμήματος, είτε χωρίς τον τίτλο τους αλλά ως «μάθημα επιλογής» (κατεύθυνσης ή μη). </w:t>
      </w:r>
    </w:p>
    <w:p w14:paraId="1D6882E8" w14:textId="77777777" w:rsidR="00347052" w:rsidRPr="00C75CFB" w:rsidRDefault="00347052" w:rsidP="00347052">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Συνίσταται </w:t>
      </w:r>
      <w:r w:rsidRPr="00C75CFB">
        <w:rPr>
          <w:rFonts w:ascii="Calibri" w:eastAsia="Calibri" w:hAnsi="Calibri" w:cs="Arial"/>
        </w:rPr>
        <w:t xml:space="preserve"> η εισαγωγή στα προγράμματα σπουδών ενός ικανού αριθμού μαθημάτων επιλογής (κατεύθυνσης ή μη) που να εντάσσονται στο γνωστικό αντικείμενο του Τμήματος. Η ένταξη τέτοιων μαθημάτων προσφέρει ευελιξία στα Τμήματα αναφορικά με την αναγνώριση των μαθημάτων και εμπλουτίζονται τα προγράμματα σπουδών με μαθήματα τα οποία ενδεχομένως δεν διδάσκονται στο Τμήμα (πχ. λόγω απουσίας σχετικών μελών ΔΕΠ), αλλά είναι συναφή με το οικείο πρόγραμμα σπουδών. </w:t>
      </w:r>
    </w:p>
    <w:p w14:paraId="4D72C863" w14:textId="77777777" w:rsidR="00347052" w:rsidRPr="00C75CFB" w:rsidRDefault="00347052" w:rsidP="00347052">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ΙΙΙ. Μαθήματα </w:t>
      </w:r>
      <w:r w:rsidRPr="00C75CFB">
        <w:rPr>
          <w:rFonts w:ascii="Calibri" w:eastAsia="Calibri" w:hAnsi="Calibri" w:cs="Arial"/>
          <w:b/>
          <w:bCs/>
          <w:u w:val="single"/>
        </w:rPr>
        <w:t>ελεύθερης</w:t>
      </w:r>
      <w:r w:rsidRPr="00C75CFB">
        <w:rPr>
          <w:rFonts w:ascii="Calibri" w:eastAsia="Calibri" w:hAnsi="Calibri" w:cs="Arial"/>
          <w:b/>
          <w:bCs/>
        </w:rPr>
        <w:t xml:space="preserve"> επιλογής</w:t>
      </w:r>
      <w:r w:rsidRPr="00C75CFB">
        <w:rPr>
          <w:rFonts w:ascii="Calibri" w:eastAsia="Calibri" w:hAnsi="Calibri" w:cs="Arial"/>
        </w:rPr>
        <w:t xml:space="preserve">, στα οποία δεν εφαρμόζεται η προϋπόθεση ταύτισης του περιεχομένου ούτε η ένταξη στο γνωστικό αντικείμενο που θεραπεύει το Τμήμα ή Τομέας/Κατεύθυνσης του Τμήματος. </w:t>
      </w:r>
    </w:p>
    <w:p w14:paraId="477E4A18" w14:textId="77777777" w:rsidR="00347052" w:rsidRPr="00C75CFB" w:rsidRDefault="00347052" w:rsidP="00347052">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Αναγνώριση: </w:t>
      </w:r>
      <w:r w:rsidRPr="00C75CFB">
        <w:rPr>
          <w:rFonts w:ascii="Calibri" w:eastAsia="Calibri" w:hAnsi="Calibri" w:cs="Arial"/>
        </w:rPr>
        <w:t xml:space="preserve">Τα μαθήματα αυτής της κατηγορίας τα οποία οι εξερχόμενοι φοιτητές περάτωσαν με επιτυχία στο εξωτερικό θα αναγνωρίζονται με τον τίτλο που έχουν στο Ίδρυμα Υποδοχής. Διευκρινίζεται ότι ο μέγιστος αριθμός των </w:t>
      </w:r>
      <w:r w:rsidRPr="00C75CFB">
        <w:rPr>
          <w:rFonts w:ascii="Calibri" w:eastAsia="Calibri" w:hAnsi="Calibri" w:cs="Arial"/>
          <w:lang w:val="en-US"/>
        </w:rPr>
        <w:t>ECTS</w:t>
      </w:r>
      <w:r w:rsidRPr="00C75CFB">
        <w:rPr>
          <w:rFonts w:ascii="Calibri" w:eastAsia="Calibri" w:hAnsi="Calibri" w:cs="Arial"/>
        </w:rPr>
        <w:t xml:space="preserve"> των μαθημάτων ελεύθερης επιλογής που δηλώνεται στη συμφωνία μάθησης πριν την μετακίνηση πρέπει να ταυτίζεται με τον αριθμό των </w:t>
      </w:r>
      <w:r w:rsidRPr="00C75CFB">
        <w:rPr>
          <w:rFonts w:ascii="Calibri" w:eastAsia="Calibri" w:hAnsi="Calibri" w:cs="Arial"/>
          <w:lang w:val="en-US"/>
        </w:rPr>
        <w:t>ECTS</w:t>
      </w:r>
      <w:r w:rsidRPr="00C75CFB">
        <w:rPr>
          <w:rFonts w:ascii="Calibri" w:eastAsia="Calibri" w:hAnsi="Calibri" w:cs="Arial"/>
        </w:rPr>
        <w:t xml:space="preserve"> των μαθημάτων ελεύθερης επιλογής που επιτρέπει το οικείο πρόγραμμα σπουδών. Επιπλέον τα μαθήματα αυτά θα μπορούν να δηλώνονται στη συμφωνία μάθησης χωρίς τον τίτλος τους ως «μάθημα ελεύθερης επιλογής». </w:t>
      </w:r>
    </w:p>
    <w:p w14:paraId="52ED432C" w14:textId="77777777" w:rsidR="00347052" w:rsidRPr="00C75CFB" w:rsidRDefault="00347052" w:rsidP="00347052">
      <w:pPr>
        <w:spacing w:before="60" w:after="60" w:line="360" w:lineRule="auto"/>
        <w:ind w:left="426"/>
        <w:contextualSpacing/>
        <w:jc w:val="both"/>
        <w:rPr>
          <w:rFonts w:ascii="Calibri" w:eastAsia="Calibri" w:hAnsi="Calibri" w:cs="Arial"/>
        </w:rPr>
      </w:pPr>
      <w:r w:rsidRPr="00C75CFB">
        <w:rPr>
          <w:rFonts w:ascii="Calibri" w:eastAsia="Calibri" w:hAnsi="Calibri" w:cs="Arial"/>
          <w:b/>
          <w:bCs/>
        </w:rPr>
        <w:t xml:space="preserve">Συνίσταται </w:t>
      </w:r>
      <w:r w:rsidRPr="00C75CFB">
        <w:rPr>
          <w:rFonts w:ascii="Calibri" w:eastAsia="Calibri" w:hAnsi="Calibri" w:cs="Arial"/>
        </w:rPr>
        <w:t xml:space="preserve">επικουρικά και στο πλαίσιο προσεχών αναμορφώσεων των προγραμμάτων σπουδών η εισαγωγή ενός μικρού αριθμού μαθημάτων επιλογής (π.χ. 6-10 </w:t>
      </w:r>
      <w:r w:rsidRPr="00C75CFB">
        <w:rPr>
          <w:rFonts w:ascii="Calibri" w:eastAsia="Calibri" w:hAnsi="Calibri" w:cs="Arial"/>
          <w:lang w:val="en-US"/>
        </w:rPr>
        <w:t>ECTS</w:t>
      </w:r>
      <w:r w:rsidRPr="00C75CFB">
        <w:rPr>
          <w:rFonts w:ascii="Calibri" w:eastAsia="Calibri" w:hAnsi="Calibri" w:cs="Arial"/>
        </w:rPr>
        <w:t xml:space="preserve"> τους). </w:t>
      </w:r>
    </w:p>
    <w:p w14:paraId="7336E19F" w14:textId="77777777" w:rsidR="00347052" w:rsidRPr="00C75CFB" w:rsidRDefault="00347052" w:rsidP="00347052">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lastRenderedPageBreak/>
        <w:t xml:space="preserve">Στην περίπτωση μαθημάτων του γνωστικού αντικειμένου του οικείου Τμήματος (υποχρεωτικά ή επιλογής) μπορείτε να δείτε σχετικά αναλυτικά παραδείγματα αναγνώρισης στο Παράρτημα Ι (επισυνάπτεται). Στην περίπτωση μαθημάτων που δεν εμπίπτουν στο γνωστικό αντικείμενο του οικείου Τμήματος, αυτά αναγνωρίζονται ως μαθήματα ελεύθερης επιλογής, όπως αναφέρθηκε παραπάνω. Για την αναγνώριση των μονάδων και από τα μαθήματα αυτά εφαρμόζονται οι εναλλακτικοί συνδυασμοί που προτείνονται στο Παράρτημα Ι. Θα πρέπει να σημειωθεί ότι κατά την επιλογή των μαθημάτων και τη σύνταξη της συμφωνίας μάθησης, οι υπό μετακίνηση φοιτητές καθοδηγούνται από το συντονιστή </w:t>
      </w:r>
      <w:r w:rsidRPr="00C75CFB">
        <w:rPr>
          <w:rFonts w:ascii="Calibri" w:eastAsia="Calibri" w:hAnsi="Calibri" w:cs="Arial"/>
          <w:lang w:val="en-US"/>
        </w:rPr>
        <w:t>ECTS</w:t>
      </w:r>
      <w:r w:rsidRPr="00C75CFB">
        <w:rPr>
          <w:rFonts w:ascii="Calibri" w:eastAsia="Calibri" w:hAnsi="Calibri" w:cs="Arial"/>
        </w:rPr>
        <w:t xml:space="preserve">, εφόσον δηλώνουν μαθήματα εκτός γνωστικού αντικειμένου, αυτά να έχουν τόσες πιστωτικές μονάδες όσες το πρόγραμμα σπουδών του οικείου Τμήματος επιτρέπει να συγκεντρώσουν οι φοιτητές από μαθήματα ελεύθερης επιλογής. Αυτό θα διασφαλίσει, άλλωστε, την αναγνώρισή τους με την επιστροφή από το Ίδρυμα Υποδοχής. Η ένταξη τέτοιων μαθημάτων στα προγράμματα σπουδών θα μπορεί να ικανοποιήσει την ανάγκη πλήρους αναγνώρισης της περιόδου μετακίνησης (60 πιστωτικές μονάδες για ένα ακαδημαϊκό έτος, 30 πιστωτικές μονάδες για ένα ακαδημαϊκό εξάμηνο, 20 πιστωτικές μονάδες για ένα ακαδημαϊκό τρίμηνο). </w:t>
      </w:r>
    </w:p>
    <w:p w14:paraId="1B7A8D85" w14:textId="77777777" w:rsidR="00347052" w:rsidRPr="00C75CFB" w:rsidRDefault="00347052" w:rsidP="00347052">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Σε περίπτωση απόκλισης ως προς τον αριθμό των πιστωτικών μονάδων μεταξύ Α.Π.Θ. και Ιδρύματος Υποδοχής, θα πρέπει να εφαρμόζεται ο μέγιστος βαθμός ευελιξίας και να εξετάζονται όλοι οι πιθανοί συνδυασμοί αναγνώρισης μετά την επιστροφή του φοιτητή, πάντα στο πλαίσιο του κανονισμού του εκάστοτε προγράμματος σπουδών. </w:t>
      </w:r>
      <w:r w:rsidRPr="00C75CFB">
        <w:rPr>
          <w:rFonts w:ascii="Calibri" w:eastAsia="Calibri" w:hAnsi="Calibri" w:cs="Arial"/>
          <w:u w:val="single"/>
        </w:rPr>
        <w:t xml:space="preserve">Σε κάθε περίπτωση, πρέπει να εξαντλούνται τα περιθώρια διασφάλισης της αναγνώρισης όλων των πιστωτικών μονάδων που θα φέρει ο φοιτητές από το Ίδρυμα Υποδοχής. </w:t>
      </w:r>
      <w:r w:rsidRPr="00C75CFB">
        <w:rPr>
          <w:rFonts w:ascii="Calibri" w:eastAsia="Calibri" w:hAnsi="Calibri" w:cs="Arial"/>
        </w:rPr>
        <w:t>Στη διαδικασία αυτή θα πρέπει να λαμβάνεται υπόψη η αρχή της «</w:t>
      </w:r>
      <w:r w:rsidRPr="00C75CFB">
        <w:rPr>
          <w:rFonts w:ascii="Calibri" w:eastAsia="Calibri" w:hAnsi="Calibri" w:cs="Arial"/>
          <w:b/>
          <w:bCs/>
        </w:rPr>
        <w:t>δίκαιης αναγνώρισης</w:t>
      </w:r>
      <w:r w:rsidRPr="00C75CFB">
        <w:rPr>
          <w:rFonts w:ascii="Calibri" w:eastAsia="Calibri" w:hAnsi="Calibri" w:cs="Arial"/>
        </w:rPr>
        <w:t>» (</w:t>
      </w:r>
      <w:r w:rsidRPr="00C75CFB">
        <w:rPr>
          <w:rFonts w:ascii="Calibri" w:eastAsia="Calibri" w:hAnsi="Calibri" w:cs="Arial"/>
          <w:lang w:val="en-US"/>
        </w:rPr>
        <w:t>fair</w:t>
      </w:r>
      <w:r w:rsidRPr="00C75CFB">
        <w:rPr>
          <w:rFonts w:ascii="Calibri" w:eastAsia="Calibri" w:hAnsi="Calibri" w:cs="Arial"/>
        </w:rPr>
        <w:t xml:space="preserve"> </w:t>
      </w:r>
      <w:r w:rsidRPr="00C75CFB">
        <w:rPr>
          <w:rFonts w:ascii="Calibri" w:eastAsia="Calibri" w:hAnsi="Calibri" w:cs="Arial"/>
          <w:lang w:val="en-US"/>
        </w:rPr>
        <w:t>recognition</w:t>
      </w:r>
      <w:r w:rsidRPr="00C75CFB">
        <w:rPr>
          <w:rFonts w:ascii="Calibri" w:eastAsia="Calibri" w:hAnsi="Calibri" w:cs="Arial"/>
        </w:rPr>
        <w:t xml:space="preserve">) που προβλέπεται από τον Οδηγό </w:t>
      </w:r>
      <w:r w:rsidRPr="00C75CFB">
        <w:rPr>
          <w:rFonts w:ascii="Calibri" w:eastAsia="Calibri" w:hAnsi="Calibri" w:cs="Arial"/>
          <w:lang w:val="en-US"/>
        </w:rPr>
        <w:t>ECTS</w:t>
      </w:r>
      <w:r w:rsidRPr="00C75CFB">
        <w:rPr>
          <w:rFonts w:ascii="Calibri" w:eastAsia="Calibri" w:hAnsi="Calibri" w:cs="Arial"/>
        </w:rPr>
        <w:t xml:space="preserve"> και η οποία επιτρέπει την απόκλιση 1 ή 2 μονάδων, πάντα προς όφελος του μετακινούμενου. </w:t>
      </w:r>
    </w:p>
    <w:p w14:paraId="4793EB6D" w14:textId="77777777" w:rsidR="00347052" w:rsidRPr="00C75CFB" w:rsidRDefault="00347052" w:rsidP="00347052">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Μετά την επιστροφή των μετακινούμενων φοιτητών, </w:t>
      </w:r>
      <w:r w:rsidRPr="00C75CFB">
        <w:rPr>
          <w:rFonts w:ascii="Calibri" w:eastAsia="Calibri" w:hAnsi="Calibri" w:cs="Arial"/>
        </w:rPr>
        <w:softHyphen/>
      </w:r>
      <w:r w:rsidRPr="00C75CFB">
        <w:rPr>
          <w:rFonts w:ascii="Calibri" w:eastAsia="Calibri" w:hAnsi="Calibri" w:cs="Arial"/>
          <w:u w:val="single"/>
        </w:rPr>
        <w:t>ΥΠΟΧΡΕΩΤΙΚΗ αναγνώριση όλων των μονάδων που επιστρέφουν οι μετακινούμενοι</w:t>
      </w:r>
      <w:r w:rsidRPr="00C75CFB">
        <w:rPr>
          <w:rFonts w:ascii="Calibri" w:eastAsia="Calibri" w:hAnsi="Calibri" w:cs="Arial"/>
        </w:rPr>
        <w:t xml:space="preserve">, μετά από επιτυχή εξέταση/αξιολόγηση βάσει των συμφωνηθέντων. Η αναγνώριση θα ακολουθεί την υπογεγραμμένη συμφωνία μάθησης (αρχική ή αυτή που έχει προκύψει κατόπιν αλλαγών) η οποία είναι δεσμευτική για το Τμήμα και το Α.Π.Θ. Οι μετακινούμενοι έχουν τη δυνατότητα αξιοποίησης στο τέλος των σπουδών τους της πρόβλεψης του άρθρου 60 του Κανονισμού του Α.Π.Θ., στη οποία αναφέρεται ότι «ο φοιτητής/τρια δικαιούται να εξεταστεί σε δύο  επιπλέον επιλεγόμενα μαθήματα, ο βαθμός των οποίων θα αντικαθιστά χαμηλότερους βαθμούς άλλων επιλεγόμενων μαθημάτων». Βάσει αυτού </w:t>
      </w:r>
      <w:r w:rsidRPr="00C75CFB">
        <w:rPr>
          <w:rFonts w:ascii="Calibri" w:eastAsia="Calibri" w:hAnsi="Calibri" w:cs="Arial"/>
        </w:rPr>
        <w:lastRenderedPageBreak/>
        <w:t xml:space="preserve">του άρθρου μπορεί ο φοιτητής με δική του δήλωση και μόνο στο τέλος των σπουδών του να αιτηθεί 2 επιλεγόμενα μαθήματα, τα οποία μπορεί να είναι μαθήματα που ολοκλήρωσε επιτυχώς κατά τη φοίτησή του στο Ίδρυμα Υποδοχής, να μην προσμετρηθούν στο τελικό βαθμό του πτυχίου του και πάντα με την προϋπόθεση ότι συμπληρώνει τα απαραίτητα </w:t>
      </w:r>
      <w:r w:rsidRPr="00C75CFB">
        <w:rPr>
          <w:rFonts w:ascii="Calibri" w:eastAsia="Calibri" w:hAnsi="Calibri" w:cs="Arial"/>
          <w:lang w:val="en-US"/>
        </w:rPr>
        <w:t>ECTS</w:t>
      </w:r>
      <w:r w:rsidRPr="00C75CFB">
        <w:rPr>
          <w:rFonts w:ascii="Calibri" w:eastAsia="Calibri" w:hAnsi="Calibri" w:cs="Arial"/>
        </w:rPr>
        <w:t xml:space="preserve"> για τη λήψη του πτυχίου. </w:t>
      </w:r>
    </w:p>
    <w:p w14:paraId="10BB92B6" w14:textId="77777777" w:rsidR="00347052" w:rsidRPr="00C75CFB" w:rsidRDefault="00347052" w:rsidP="00347052">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Επιπλέον πιστωτικές μονάδες από μαθήματα ελεύθερης επιλογής, τα οποία υπερβαίνουν τις προβλεπόμενες από τα Τμήματα του Α.Π.Θ. πιστωτικές μονάδες, συνιστούν τις περισσότερες φορές μη ορθή επιλογή μαθημάτων στη συμφωνία μάθησης των μετακινούμενων , εκτός και αν το Ίδρυμα Υποδοχής δεν προσφέρει άλλες δυνατότητες επιλογής μαθημάτων στους φοιτητές </w:t>
      </w:r>
      <w:r w:rsidRPr="00C75CFB">
        <w:rPr>
          <w:rFonts w:ascii="Calibri" w:eastAsia="Calibri" w:hAnsi="Calibri" w:cs="Arial"/>
          <w:lang w:val="en-US"/>
        </w:rPr>
        <w:t>Erasmus</w:t>
      </w:r>
      <w:r w:rsidRPr="00C75CFB">
        <w:rPr>
          <w:rFonts w:ascii="Calibri" w:eastAsia="Calibri" w:hAnsi="Calibri" w:cs="Arial"/>
        </w:rPr>
        <w:t xml:space="preserve">. Στην περίπτωση αυτή, οι συντονιστές </w:t>
      </w:r>
      <w:r w:rsidRPr="00C75CFB">
        <w:rPr>
          <w:rFonts w:ascii="Calibri" w:eastAsia="Calibri" w:hAnsi="Calibri" w:cs="Arial"/>
          <w:lang w:val="en-US"/>
        </w:rPr>
        <w:t>ECTS</w:t>
      </w:r>
      <w:r w:rsidRPr="00C75CFB">
        <w:rPr>
          <w:rFonts w:ascii="Calibri" w:eastAsia="Calibri" w:hAnsi="Calibri" w:cs="Arial"/>
        </w:rPr>
        <w:t xml:space="preserve"> οφείλουν να επανεξετάσουν εκ νέου το πρόγραμμα σπουδών του συνεργαζόμενου Ιδρύματος και, εφόσον, αυτό δεν πληροί τις απαιτούμενες προϋποθέσεις για αναγνώριση μαθημάτων στους προπτυχιακούς μετακινούμενους φοιτητές, τότε θα μπορούσε να εξεταστούν τα ενδεχόμενα (α) περιορισμού της διμερούς συμφωνίας στο επίπεδο της κινητικότητας φοιτητών δεύτερου και τρίτου κύκλου (μεταπτυχιακού και διδακτορικού επιπέδου, αντιστοίχως), (β) περιορισμού της διμερούς συμφωνίας μόνο στο επίπεδο κινητικότητας διδασκόντων ή (γ) διακοπής της διμερούς συμφωνίας με το συγκεκριμένο Ίδρυμα. Άλλωστε, το ΤΕΕΠ καλεί κάθε χρόνο τα Τμήματα σε αξιολόγηση των διμερών συμφωνιών τους και τα ζητήματα διαθεσιμότητας μαθημάτων προς τους φοιτητές αποτελεί σοβαρό κριτήριο αξιολόγησης το οποίο μπορεί να στοιχειοθετήσει την αναπροσαρμογή ή και τη διακοπή μιας διμερούς συμφωνίας. </w:t>
      </w:r>
    </w:p>
    <w:p w14:paraId="06F808FE" w14:textId="77777777" w:rsidR="00347052" w:rsidRPr="00C75CFB" w:rsidRDefault="00347052" w:rsidP="00347052">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Ως συνέπεια των προηγούμενων σημείων, συνίσταται να γίνεται από τους Συντονιστές </w:t>
      </w:r>
      <w:r w:rsidRPr="00C75CFB">
        <w:rPr>
          <w:rFonts w:ascii="Calibri" w:eastAsia="Calibri" w:hAnsi="Calibri" w:cs="Arial"/>
          <w:lang w:val="en-US"/>
        </w:rPr>
        <w:t>ECTS</w:t>
      </w:r>
      <w:r w:rsidRPr="00C75CFB">
        <w:rPr>
          <w:rFonts w:ascii="Calibri" w:eastAsia="Calibri" w:hAnsi="Calibri" w:cs="Arial"/>
        </w:rPr>
        <w:t xml:space="preserve"> ενημέρωση των φοιτητών για τις δυνατότητες μετακίνησης μέσω του προγράμματος </w:t>
      </w:r>
      <w:r w:rsidRPr="00C75CFB">
        <w:rPr>
          <w:rFonts w:ascii="Calibri" w:eastAsia="Calibri" w:hAnsi="Calibri" w:cs="Arial"/>
          <w:lang w:val="en-US"/>
        </w:rPr>
        <w:t>Erasmus</w:t>
      </w:r>
      <w:r w:rsidRPr="00C75CFB">
        <w:rPr>
          <w:rFonts w:ascii="Calibri" w:eastAsia="Calibri" w:hAnsi="Calibri" w:cs="Arial"/>
        </w:rPr>
        <w:t xml:space="preserve">+ ήδη από τα πρώτα έτη εισαγωγής στο ΑΠΘ. Η έγκαιρη αυτή ενημέρωση θα έχει ως στόχο της το σωστό προγραμματισμό των φοιτητών ως προς τις δυνατές κατηγορίες μαθημάτων προς επιλογή στα Ιδρύματα Υποδοχής, καθώς και τον απαιτούμενο αριθμό πιστωτικών μονάδων για την υλοποίηση της μετακίνησης. </w:t>
      </w:r>
    </w:p>
    <w:p w14:paraId="747DA694" w14:textId="77777777" w:rsidR="00347052" w:rsidRPr="00C75CFB" w:rsidRDefault="00347052" w:rsidP="00347052">
      <w:pPr>
        <w:numPr>
          <w:ilvl w:val="0"/>
          <w:numId w:val="20"/>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Ο ρόλος του Συντονιστή </w:t>
      </w:r>
      <w:r w:rsidRPr="00C75CFB">
        <w:rPr>
          <w:rFonts w:ascii="Calibri" w:eastAsia="Calibri" w:hAnsi="Calibri" w:cs="Arial"/>
          <w:lang w:val="en-US"/>
        </w:rPr>
        <w:t>ECTS</w:t>
      </w:r>
      <w:r w:rsidRPr="00C75CFB">
        <w:rPr>
          <w:rFonts w:ascii="Calibri" w:eastAsia="Calibri" w:hAnsi="Calibri" w:cs="Arial"/>
        </w:rPr>
        <w:t xml:space="preserve"> ενός Τμήματος, όπως αυτός ορίζεται από την Υπουργική Απόφαση υπ’ αριθμ. Φ.821/2318Τ/89676/Ζ1, κρίνεται ως πολύ σημαντικός καθώς διασφαλίζει την ορθή εφαρμογή του προγράμματος </w:t>
      </w:r>
      <w:r w:rsidRPr="00C75CFB">
        <w:rPr>
          <w:rFonts w:ascii="Calibri" w:eastAsia="Calibri" w:hAnsi="Calibri" w:cs="Arial"/>
          <w:lang w:val="en-US"/>
        </w:rPr>
        <w:t>Erasmus</w:t>
      </w:r>
      <w:r w:rsidRPr="00C75CFB">
        <w:rPr>
          <w:rFonts w:ascii="Calibri" w:eastAsia="Calibri" w:hAnsi="Calibri" w:cs="Arial"/>
        </w:rPr>
        <w:t xml:space="preserve">+ στο οικείο Τμήμα και κατ’ επέκταση στο Α.Π.Θ., η οποία ταυτίζεται με την πλήρη αναγνώριση της περιόδου φοίτησης των μετακινούμενων φοιτητών στο Ίδρυμα Υποδοχής. Για το λόγο αυτό προτείνεται η αποφυγή της τακτικής αλλαγής του Συντονιστή </w:t>
      </w:r>
      <w:r w:rsidRPr="00C75CFB">
        <w:rPr>
          <w:rFonts w:ascii="Calibri" w:eastAsia="Calibri" w:hAnsi="Calibri" w:cs="Arial"/>
          <w:lang w:val="en-US"/>
        </w:rPr>
        <w:t>ECTS</w:t>
      </w:r>
      <w:r w:rsidRPr="00C75CFB">
        <w:rPr>
          <w:rFonts w:ascii="Calibri" w:eastAsia="Calibri" w:hAnsi="Calibri" w:cs="Arial"/>
        </w:rPr>
        <w:t xml:space="preserve"> για λόγους συνέχειας </w:t>
      </w:r>
      <w:r w:rsidRPr="00C75CFB">
        <w:rPr>
          <w:rFonts w:ascii="Calibri" w:eastAsia="Calibri" w:hAnsi="Calibri" w:cs="Arial"/>
        </w:rPr>
        <w:lastRenderedPageBreak/>
        <w:t xml:space="preserve">και αποτελεσματικότερης διαχείρισης της κινητικότητας των φοιτητών. Προτείνεται, επίσης, ο Συντονιστής </w:t>
      </w:r>
      <w:r w:rsidRPr="00C75CFB">
        <w:rPr>
          <w:rFonts w:ascii="Calibri" w:eastAsia="Calibri" w:hAnsi="Calibri" w:cs="Arial"/>
          <w:lang w:val="en-US"/>
        </w:rPr>
        <w:t>ECTS</w:t>
      </w:r>
      <w:r w:rsidRPr="00C75CFB">
        <w:rPr>
          <w:rFonts w:ascii="Calibri" w:eastAsia="Calibri" w:hAnsi="Calibri" w:cs="Arial"/>
        </w:rPr>
        <w:t xml:space="preserve"> να αποτελεί μέλος της επιτροπής προγραμμάτων σπουδών του οικείου Τμήματος λόγω του μεγάλου βαθμού διασύνδεσης των ζητημάτων των μετακινήσεων με τα προγράμματα σπουδών των Τμημάτων, καθώς και μέλος της Γενικής Συνέλευσης Τμημάτων ώστε να ενημερώνει τα μέλη της Γενικής Συνέλευσης για τα θέματα του προγράμματος </w:t>
      </w:r>
      <w:r w:rsidRPr="00C75CFB">
        <w:rPr>
          <w:rFonts w:ascii="Calibri" w:eastAsia="Calibri" w:hAnsi="Calibri" w:cs="Arial"/>
          <w:lang w:val="en-US"/>
        </w:rPr>
        <w:t>Erasmus</w:t>
      </w:r>
      <w:r w:rsidRPr="00C75CFB">
        <w:rPr>
          <w:rFonts w:ascii="Calibri" w:eastAsia="Calibri" w:hAnsi="Calibri" w:cs="Arial"/>
        </w:rPr>
        <w:t xml:space="preserve">. Υπενθυμίζεται ότι τα θέματα αυτά αφορούν πλέον ένα μεγάλο αριθμό φοιτητών (τουλάχιστον 600 φοιτητών ανά έτος) οι οποίοι αξιοποιούν τις γνώσεις και τις συμβουλευτικές υπηρεσίες του Συντονιστή </w:t>
      </w:r>
      <w:r w:rsidRPr="00C75CFB">
        <w:rPr>
          <w:rFonts w:ascii="Calibri" w:eastAsia="Calibri" w:hAnsi="Calibri" w:cs="Arial"/>
          <w:lang w:val="en-US"/>
        </w:rPr>
        <w:t>ECTS</w:t>
      </w:r>
      <w:r w:rsidRPr="00C75CFB">
        <w:rPr>
          <w:rFonts w:ascii="Calibri" w:eastAsia="Calibri" w:hAnsi="Calibri" w:cs="Arial"/>
        </w:rPr>
        <w:t xml:space="preserve"> και δικαιούνται την πλήρη αναγνώριση της φοίτησής τους στο Ίδρυμα Υποδοχής. </w:t>
      </w:r>
    </w:p>
    <w:p w14:paraId="136C5F59" w14:textId="77777777" w:rsidR="00347052" w:rsidRPr="00C75CFB" w:rsidRDefault="00347052" w:rsidP="00347052">
      <w:pPr>
        <w:spacing w:before="60" w:after="60" w:line="360" w:lineRule="auto"/>
        <w:jc w:val="both"/>
        <w:rPr>
          <w:rFonts w:ascii="Calibri" w:eastAsia="Calibri" w:hAnsi="Calibri" w:cs="Arial"/>
          <w:b/>
          <w:bCs/>
        </w:rPr>
      </w:pPr>
      <w:r w:rsidRPr="00C75CFB">
        <w:rPr>
          <w:rFonts w:ascii="Calibri" w:eastAsia="Calibri" w:hAnsi="Calibri" w:cs="Arial"/>
          <w:b/>
          <w:bCs/>
        </w:rPr>
        <w:t>Β) Εισερχόμενοι Φοιτητές</w:t>
      </w:r>
    </w:p>
    <w:p w14:paraId="3F929C3E" w14:textId="77777777" w:rsidR="00347052" w:rsidRPr="00C75CFB" w:rsidRDefault="00347052" w:rsidP="00347052">
      <w:pPr>
        <w:numPr>
          <w:ilvl w:val="0"/>
          <w:numId w:val="21"/>
        </w:numPr>
        <w:spacing w:before="60" w:after="60" w:line="360" w:lineRule="auto"/>
        <w:ind w:left="426"/>
        <w:contextualSpacing/>
        <w:jc w:val="both"/>
        <w:rPr>
          <w:rFonts w:ascii="Calibri" w:eastAsia="Calibri" w:hAnsi="Calibri" w:cs="Arial"/>
        </w:rPr>
      </w:pPr>
      <w:r w:rsidRPr="00C75CFB">
        <w:rPr>
          <w:rFonts w:ascii="Calibri" w:eastAsia="Calibri" w:hAnsi="Calibri" w:cs="Arial"/>
        </w:rPr>
        <w:t xml:space="preserve">Κρίνεται απαραίτητη η διασφάλιση επαρκούς γνώσης της γλώσσας διδασκαλίας από τους εισερχόμενους μετακινούμενους, βάσει των προϋποθέσεων της διμερούς συμφωνίας. Συνίσταται η υποχρεωτική αποστολή αναγνωρισμένου πιστοποιητικού γλωσσομάθειας (όπου απαιτείται από τα Τμήματα) και υπό την προϋπόθεση ότι η υποχρέωση αυτή περιλαμβάνεται στο παράρτημα της διμερούς συμφωνίας. </w:t>
      </w:r>
    </w:p>
    <w:p w14:paraId="7680D83A" w14:textId="77777777" w:rsidR="00347052" w:rsidRPr="00C75CFB" w:rsidRDefault="00347052" w:rsidP="00347052">
      <w:pPr>
        <w:numPr>
          <w:ilvl w:val="0"/>
          <w:numId w:val="21"/>
        </w:numPr>
        <w:spacing w:before="60" w:after="60" w:line="360" w:lineRule="auto"/>
        <w:ind w:left="426"/>
        <w:contextualSpacing/>
        <w:jc w:val="both"/>
        <w:rPr>
          <w:rFonts w:ascii="Calibri" w:eastAsia="Calibri" w:hAnsi="Calibri" w:cs="Arial"/>
        </w:rPr>
      </w:pPr>
      <w:r w:rsidRPr="00C75CFB">
        <w:rPr>
          <w:rFonts w:ascii="Calibri" w:eastAsia="Calibri" w:hAnsi="Calibri" w:cs="Arial"/>
        </w:rPr>
        <w:t>Υποχρεωτική αποστολή της βαθμολογίας των εισερχόμενων φοιτητών στα Ιδρύματα Προέλευσης (</w:t>
      </w:r>
      <w:r w:rsidRPr="00C75CFB">
        <w:rPr>
          <w:rFonts w:ascii="Calibri" w:eastAsia="Calibri" w:hAnsi="Calibri" w:cs="Arial"/>
          <w:lang w:val="en-US"/>
        </w:rPr>
        <w:t>Transcript</w:t>
      </w:r>
      <w:r w:rsidRPr="00C75CFB">
        <w:rPr>
          <w:rFonts w:ascii="Calibri" w:eastAsia="Calibri" w:hAnsi="Calibri" w:cs="Arial"/>
        </w:rPr>
        <w:t xml:space="preserve"> </w:t>
      </w:r>
      <w:r w:rsidRPr="00C75CFB">
        <w:rPr>
          <w:rFonts w:ascii="Calibri" w:eastAsia="Calibri" w:hAnsi="Calibri" w:cs="Arial"/>
          <w:lang w:val="en-US"/>
        </w:rPr>
        <w:t>of</w:t>
      </w:r>
      <w:r w:rsidRPr="00C75CFB">
        <w:rPr>
          <w:rFonts w:ascii="Calibri" w:eastAsia="Calibri" w:hAnsi="Calibri" w:cs="Arial"/>
        </w:rPr>
        <w:t xml:space="preserve"> </w:t>
      </w:r>
      <w:r w:rsidRPr="00C75CFB">
        <w:rPr>
          <w:rFonts w:ascii="Calibri" w:eastAsia="Calibri" w:hAnsi="Calibri" w:cs="Arial"/>
          <w:lang w:val="en-US"/>
        </w:rPr>
        <w:t>Records</w:t>
      </w:r>
      <w:r w:rsidRPr="00C75CFB">
        <w:rPr>
          <w:rFonts w:ascii="Calibri" w:eastAsia="Calibri" w:hAnsi="Calibri" w:cs="Arial"/>
        </w:rPr>
        <w:t xml:space="preserve">) όχι αργότερα των πέντε εβδομάδων μετά τη λήξη της περιόδου μετακίνησης. Υπενθυμίζεται ότι η μη τήρηση της συγκεκριμένης υποχρέωσης δύναται να αποτελέσει λόγο διακοπής ης συνεργασίας μεταξύ δύο Ιδρυμάτων και για το λόγο αυτό θα πρέπει ο συντονιστής </w:t>
      </w:r>
      <w:r w:rsidRPr="00C75CFB">
        <w:rPr>
          <w:rFonts w:ascii="Calibri" w:eastAsia="Calibri" w:hAnsi="Calibri" w:cs="Arial"/>
          <w:lang w:val="en-US"/>
        </w:rPr>
        <w:t>ECTS</w:t>
      </w:r>
      <w:r w:rsidRPr="00C75CFB">
        <w:rPr>
          <w:rFonts w:ascii="Calibri" w:eastAsia="Calibri" w:hAnsi="Calibri" w:cs="Arial"/>
        </w:rPr>
        <w:t xml:space="preserve"> σε συνεργασία με τα μέλη της Γραμματείας των Τμημάτων να φροντίζουν για την έγκαιρη αποστολή της βαθμολογίας των εισερχόμενων φοιτητών.  </w:t>
      </w:r>
    </w:p>
    <w:p w14:paraId="47F423E1" w14:textId="77777777" w:rsidR="00347052" w:rsidRPr="00C75CFB" w:rsidRDefault="00347052" w:rsidP="00C75CFB">
      <w:pPr>
        <w:jc w:val="center"/>
        <w:rPr>
          <w:rFonts w:ascii="Times New Roman" w:eastAsia="Calibri" w:hAnsi="Times New Roman" w:cs="Arial"/>
          <w:b/>
          <w:sz w:val="32"/>
          <w:szCs w:val="32"/>
          <w:u w:val="single"/>
        </w:rPr>
      </w:pPr>
    </w:p>
    <w:p w14:paraId="7C113D7C" w14:textId="77777777" w:rsidR="00064F4E" w:rsidRDefault="00064F4E" w:rsidP="00C75CFB">
      <w:pPr>
        <w:shd w:val="clear" w:color="auto" w:fill="FFFFFF"/>
        <w:spacing w:before="60" w:after="60" w:line="360" w:lineRule="auto"/>
        <w:jc w:val="both"/>
        <w:rPr>
          <w:rFonts w:ascii="Calibri" w:eastAsia="Times New Roman" w:hAnsi="Calibri" w:cs="Calibri"/>
          <w:color w:val="000000"/>
          <w:lang w:eastAsia="el-GR"/>
        </w:rPr>
      </w:pPr>
    </w:p>
    <w:p w14:paraId="3C70BA94" w14:textId="77777777" w:rsidR="005212CD" w:rsidRDefault="005212CD">
      <w:pPr>
        <w:rPr>
          <w:rFonts w:ascii="Calibri" w:eastAsia="Times New Roman" w:hAnsi="Calibri" w:cs="Calibri"/>
          <w:color w:val="000000"/>
          <w:lang w:eastAsia="el-GR"/>
        </w:rPr>
      </w:pPr>
      <w:r>
        <w:rPr>
          <w:rFonts w:ascii="Calibri" w:eastAsia="Times New Roman" w:hAnsi="Calibri" w:cs="Calibri"/>
          <w:color w:val="000000"/>
          <w:lang w:eastAsia="el-GR"/>
        </w:rPr>
        <w:br w:type="page"/>
      </w:r>
    </w:p>
    <w:p w14:paraId="4BB29569" w14:textId="77777777" w:rsidR="00B7182A" w:rsidRDefault="00B7182A" w:rsidP="00B7182A">
      <w:pPr>
        <w:jc w:val="center"/>
        <w:rPr>
          <w:rFonts w:ascii="Calibri" w:eastAsia="Calibri" w:hAnsi="Calibri" w:cs="Calibri"/>
          <w:b/>
          <w:sz w:val="32"/>
          <w:szCs w:val="32"/>
          <w:u w:val="single"/>
        </w:rPr>
      </w:pPr>
      <w:r w:rsidRPr="00B7182A">
        <w:rPr>
          <w:rFonts w:ascii="Calibri" w:eastAsia="Calibri" w:hAnsi="Calibri" w:cs="Calibri"/>
          <w:b/>
          <w:sz w:val="32"/>
          <w:szCs w:val="32"/>
          <w:u w:val="single"/>
        </w:rPr>
        <w:lastRenderedPageBreak/>
        <w:t xml:space="preserve">Δ. ΕΚΠΟΝΗΣΗΣ ΕΡΓΑΣΙΩΝ </w:t>
      </w:r>
    </w:p>
    <w:p w14:paraId="1D1AA83A" w14:textId="77777777" w:rsidR="000A4437" w:rsidRPr="000A4437" w:rsidRDefault="000A4437" w:rsidP="000A4437">
      <w:pPr>
        <w:shd w:val="clear" w:color="auto" w:fill="D9D9D9" w:themeFill="background1" w:themeFillShade="D9"/>
        <w:spacing w:after="0" w:line="360" w:lineRule="auto"/>
        <w:ind w:left="-567"/>
        <w:jc w:val="both"/>
        <w:rPr>
          <w:rFonts w:cstheme="minorHAnsi"/>
          <w:bCs/>
          <w:i/>
          <w:iCs/>
          <w:sz w:val="20"/>
          <w:szCs w:val="20"/>
          <w:u w:val="single"/>
        </w:rPr>
      </w:pPr>
      <w:r w:rsidRPr="000A4437">
        <w:rPr>
          <w:rFonts w:cstheme="minorHAnsi"/>
          <w:bCs/>
          <w:i/>
          <w:iCs/>
          <w:sz w:val="20"/>
          <w:szCs w:val="20"/>
          <w:u w:val="single"/>
        </w:rPr>
        <w:t>Οδηγίες:</w:t>
      </w:r>
    </w:p>
    <w:p w14:paraId="22B46CB3" w14:textId="61DB3157" w:rsidR="00DB319D" w:rsidRPr="00B4617D" w:rsidRDefault="00DB319D" w:rsidP="00DB319D">
      <w:pPr>
        <w:shd w:val="clear" w:color="auto" w:fill="D9D9D9" w:themeFill="background1" w:themeFillShade="D9"/>
        <w:spacing w:after="0" w:line="360" w:lineRule="auto"/>
        <w:ind w:left="-567"/>
        <w:jc w:val="both"/>
        <w:rPr>
          <w:rFonts w:cstheme="minorHAnsi"/>
          <w:bCs/>
          <w:i/>
          <w:iCs/>
          <w:sz w:val="20"/>
          <w:szCs w:val="20"/>
        </w:rPr>
      </w:pPr>
      <w:r>
        <w:rPr>
          <w:rFonts w:cstheme="minorHAnsi"/>
          <w:bCs/>
          <w:i/>
          <w:iCs/>
          <w:sz w:val="20"/>
          <w:szCs w:val="20"/>
        </w:rPr>
        <w:t xml:space="preserve">Παρακαλούμε να υποβάλετε τον Κανονισμό Εκπόνησης Εργασιών (το άρθρο αυτούσιο), </w:t>
      </w:r>
      <w:r w:rsidR="00205602">
        <w:rPr>
          <w:rFonts w:cstheme="minorHAnsi"/>
          <w:bCs/>
          <w:i/>
          <w:iCs/>
          <w:sz w:val="20"/>
          <w:szCs w:val="20"/>
        </w:rPr>
        <w:t>όπως συμπεριλαμβάνεται στην απόφαση της Συγκλήτου, για την έγκριση του Κανονισμού Λειτουργίας του ΠΜΣ</w:t>
      </w:r>
      <w:r w:rsidR="00205602">
        <w:rPr>
          <w:rFonts w:cstheme="minorHAnsi"/>
          <w:bCs/>
          <w:i/>
          <w:iCs/>
          <w:sz w:val="20"/>
          <w:szCs w:val="20"/>
        </w:rPr>
        <w:t>,</w:t>
      </w:r>
      <w:r w:rsidR="00DA11CD">
        <w:rPr>
          <w:rFonts w:cstheme="minorHAnsi"/>
          <w:bCs/>
          <w:i/>
          <w:iCs/>
          <w:sz w:val="20"/>
          <w:szCs w:val="20"/>
        </w:rPr>
        <w:t xml:space="preserve"> </w:t>
      </w:r>
      <w:r w:rsidR="00DA11CD" w:rsidRPr="00DA11CD">
        <w:rPr>
          <w:rFonts w:cstheme="minorHAnsi"/>
          <w:bCs/>
          <w:i/>
          <w:iCs/>
          <w:sz w:val="20"/>
          <w:szCs w:val="20"/>
        </w:rPr>
        <w:t>σημειώνοντας στον τίτλο τους τ</w:t>
      </w:r>
      <w:r w:rsidR="00DA11CD">
        <w:rPr>
          <w:rFonts w:cstheme="minorHAnsi"/>
          <w:bCs/>
          <w:i/>
          <w:iCs/>
          <w:sz w:val="20"/>
          <w:szCs w:val="20"/>
        </w:rPr>
        <w:t>ο</w:t>
      </w:r>
      <w:r w:rsidR="00DA11CD" w:rsidRPr="00DA11CD">
        <w:rPr>
          <w:rFonts w:cstheme="minorHAnsi"/>
          <w:bCs/>
          <w:i/>
          <w:iCs/>
          <w:sz w:val="20"/>
          <w:szCs w:val="20"/>
        </w:rPr>
        <w:t xml:space="preserve"> εξής:</w:t>
      </w:r>
    </w:p>
    <w:p w14:paraId="5AD4FC01" w14:textId="77777777" w:rsidR="00DA11CD" w:rsidRPr="00B4617D" w:rsidRDefault="00DA11CD" w:rsidP="00DB319D">
      <w:pPr>
        <w:shd w:val="clear" w:color="auto" w:fill="D9D9D9" w:themeFill="background1" w:themeFillShade="D9"/>
        <w:spacing w:after="0" w:line="360" w:lineRule="auto"/>
        <w:ind w:left="-567"/>
        <w:jc w:val="both"/>
        <w:rPr>
          <w:rFonts w:cstheme="minorHAnsi"/>
          <w:bCs/>
          <w:i/>
          <w:iCs/>
          <w:sz w:val="20"/>
          <w:szCs w:val="20"/>
        </w:rPr>
      </w:pPr>
    </w:p>
    <w:p w14:paraId="710D8D4F" w14:textId="6833AF8F" w:rsidR="00DA11CD" w:rsidRDefault="00DA11CD" w:rsidP="00DB319D">
      <w:pPr>
        <w:shd w:val="clear" w:color="auto" w:fill="D9D9D9" w:themeFill="background1" w:themeFillShade="D9"/>
        <w:spacing w:after="0" w:line="360" w:lineRule="auto"/>
        <w:ind w:left="-567"/>
        <w:jc w:val="both"/>
        <w:rPr>
          <w:rFonts w:cstheme="minorHAnsi"/>
          <w:b/>
          <w:i/>
          <w:iCs/>
          <w:sz w:val="20"/>
          <w:szCs w:val="20"/>
        </w:rPr>
      </w:pPr>
      <w:r w:rsidRPr="00DA11CD">
        <w:rPr>
          <w:rFonts w:cstheme="minorHAnsi"/>
          <w:b/>
          <w:i/>
          <w:iCs/>
          <w:sz w:val="20"/>
          <w:szCs w:val="20"/>
        </w:rPr>
        <w:t>Κανονισμός Εκπόνησης Εργασιών (Απόσπασμα από την υπ. αριθμ… Απόφαση της Συγκλήτου του ΑΠΘ)</w:t>
      </w:r>
    </w:p>
    <w:p w14:paraId="199F4A26" w14:textId="77777777" w:rsidR="00DA11CD" w:rsidRDefault="00DA11CD" w:rsidP="00DB319D">
      <w:pPr>
        <w:shd w:val="clear" w:color="auto" w:fill="D9D9D9" w:themeFill="background1" w:themeFillShade="D9"/>
        <w:spacing w:after="0" w:line="360" w:lineRule="auto"/>
        <w:ind w:left="-567"/>
        <w:jc w:val="both"/>
        <w:rPr>
          <w:rFonts w:cstheme="minorHAnsi"/>
          <w:b/>
          <w:i/>
          <w:iCs/>
          <w:sz w:val="20"/>
          <w:szCs w:val="20"/>
        </w:rPr>
      </w:pPr>
    </w:p>
    <w:p w14:paraId="1B463202" w14:textId="3183CBDF" w:rsidR="00DA11CD" w:rsidRPr="00DA11CD" w:rsidRDefault="00DA11CD" w:rsidP="00DA11CD">
      <w:pPr>
        <w:shd w:val="clear" w:color="auto" w:fill="D9D9D9" w:themeFill="background1" w:themeFillShade="D9"/>
        <w:spacing w:after="0" w:line="360" w:lineRule="auto"/>
        <w:ind w:left="-567"/>
        <w:jc w:val="both"/>
        <w:rPr>
          <w:rFonts w:cstheme="minorHAnsi"/>
          <w:bCs/>
          <w:i/>
          <w:iCs/>
          <w:sz w:val="20"/>
          <w:szCs w:val="20"/>
        </w:rPr>
      </w:pPr>
      <w:r w:rsidRPr="00DA11CD">
        <w:rPr>
          <w:rFonts w:cstheme="minorHAnsi"/>
          <w:bCs/>
          <w:i/>
          <w:iCs/>
          <w:sz w:val="20"/>
          <w:szCs w:val="20"/>
        </w:rPr>
        <w:t xml:space="preserve">Σε περίπτωση που το ΠΜΣ δεν έχει προβεί </w:t>
      </w:r>
      <w:r>
        <w:rPr>
          <w:rFonts w:cstheme="minorHAnsi"/>
          <w:bCs/>
          <w:i/>
          <w:iCs/>
          <w:sz w:val="20"/>
          <w:szCs w:val="20"/>
        </w:rPr>
        <w:t>στην παραπάνω</w:t>
      </w:r>
      <w:r w:rsidRPr="00DA11CD">
        <w:rPr>
          <w:rFonts w:cstheme="minorHAnsi"/>
          <w:bCs/>
          <w:i/>
          <w:iCs/>
          <w:sz w:val="20"/>
          <w:szCs w:val="20"/>
        </w:rPr>
        <w:t xml:space="preserve"> ενέργει</w:t>
      </w:r>
      <w:r>
        <w:rPr>
          <w:rFonts w:cstheme="minorHAnsi"/>
          <w:bCs/>
          <w:i/>
          <w:iCs/>
          <w:sz w:val="20"/>
          <w:szCs w:val="20"/>
        </w:rPr>
        <w:t>α</w:t>
      </w:r>
      <w:r w:rsidRPr="00DA11CD">
        <w:rPr>
          <w:rFonts w:cstheme="minorHAnsi"/>
          <w:bCs/>
          <w:i/>
          <w:iCs/>
          <w:sz w:val="20"/>
          <w:szCs w:val="20"/>
        </w:rPr>
        <w:t>, ισχύουν τα προβλεπόμενα στον Κανονισμό ΠΜΣ του Αριστοτελείου Πανεπιστημίου Θεσσαλονίκης, οπότε παρακαλείσθε να παραθέσετε τα κάτωθι αναφερόμενα.</w:t>
      </w:r>
    </w:p>
    <w:p w14:paraId="7EBAC845" w14:textId="77777777" w:rsidR="00DB319D" w:rsidRDefault="00DB319D" w:rsidP="00DA11CD">
      <w:pPr>
        <w:rPr>
          <w:rFonts w:ascii="Calibri" w:eastAsia="Calibri" w:hAnsi="Calibri" w:cs="Calibri"/>
          <w:bCs/>
          <w:sz w:val="32"/>
          <w:szCs w:val="32"/>
        </w:rPr>
      </w:pPr>
    </w:p>
    <w:p w14:paraId="644F8867"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Σύμφωνα με την Απόφαση της συγκλήτου του Αριστοτελείου Πανεπιστημίου Θεσσαλονίκης   υπ. αριθμ. 78656/23.06.2023 «Έγκριση Κανονισμού Προγραμμάτων Μεταπτυχιακών Σπουδών του Αριστοτελείου Πανεπιστημίου Θεσσαλονίκης (Α.Π.Θ.)» (ΦΕΚ 4084/Β-23.06.2023) ισχύουν τα ακόλουθα:</w:t>
      </w:r>
    </w:p>
    <w:p w14:paraId="5A30CA82"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Άρθρο 9 – Πρόγραμμα Σπουδών – Έλεγχος Γνώσεων (Μεταπτυχιακή Διπλωματική Εργασία)</w:t>
      </w:r>
    </w:p>
    <w:p w14:paraId="1CD5B711"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 xml:space="preserve">Για την εκπόνηση Μεταπτυχιακής Διπλωματικής Εργασίας (Μ.Δ.Ε.), όπου προβλέπεται, η Συντονιστική Επιτροπή ύστερα από αίτηση του υποψηφίου σε καθορισμένες ημερομηνίες, στην οποία αναγράφεται ο προτεινόμενος τίτλος της μεταπτυχιακής διπλωματικής εργασίας, ο προτεινόμενος επιβλέπων και επισυνάπτεται περίληψη της προτεινόμενης εργασίας, ορίζει τον επιβλέποντα αυτής και συγκροτεί Τριμελή Εξεταστική Επιτροπή για την έγκριση της εργασίας, ένα μέλος της οποίας είναι ο επιβλέπων. </w:t>
      </w:r>
    </w:p>
    <w:p w14:paraId="4DDCD8D9"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 xml:space="preserve">Δικαίωμα επίβλεψης διπλωματικών εργασιών έχουν οι διδάσκοντες των κατηγοριών, όπως αυτές περιγράφονται στο άρθρο 83 του ν. 4957/2022: </w:t>
      </w:r>
    </w:p>
    <w:p w14:paraId="2C77D639"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 xml:space="preserve">α) μέλη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του Τμήματος ή άλλων Τμημάτων του ίδιου ή άλλου Ανώτατου Εκπαιδευτικού Ιδρύματος (Α.Ε.Ι.) ή Ανώτατου Στρατιωτικού Εκπαιδευτικού Ιδρύματος (Α.Σ.Ε.Ι.), με πρόσθετη απασχόληση πέραν των νόμιμων υποχρεώσεών τους, αν το Π.Μ.Σ. έχει τέλη φοίτησης, </w:t>
      </w:r>
    </w:p>
    <w:p w14:paraId="0C6216F0"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 xml:space="preserve">β) ομότιμους Καθηγητές ή αφυπηρετήσαντα μέλη Δ.Ε.Π. του Τμήματος ή άλλων Τμημάτων του ιδίου ή άλλου Α.Ε.Ι., </w:t>
      </w:r>
    </w:p>
    <w:p w14:paraId="2A169A94"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 xml:space="preserve">γ) συνεργαζόμενους καθηγητές, </w:t>
      </w:r>
    </w:p>
    <w:p w14:paraId="4034EBBE"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 xml:space="preserve">δ) εντεταλμένους διδάσκοντες, </w:t>
      </w:r>
    </w:p>
    <w:p w14:paraId="4944B8E8"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lastRenderedPageBreak/>
        <w:t xml:space="preserve">ε) επισκέπτες καθηγητές ή επισκέπτες ερευνητές, </w:t>
      </w:r>
    </w:p>
    <w:p w14:paraId="6C7670CC"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 xml:space="preserve">στ) ερευνητές και ειδικούς λειτουργικούς επιστήμονες ερευνητικών και τεχνολογικών φορέων του άρθρου 13Α του ν. 4310/2014 (Α΄ 258) ή λοιπών ερευνητικών κέντρων και ινστιτούτων της ημεδαπής ή αλλοδαπής. </w:t>
      </w:r>
    </w:p>
    <w:p w14:paraId="16D23E1E"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Τα μέλη της Τριμελούς Εξεταστικής Επιτροπής πρέπει να έχουν την ίδια ή συναφή επιστημονική ειδικότητα με το γνωστικό αντικείμενο του Π.Μ.Σ.</w:t>
      </w:r>
    </w:p>
    <w:p w14:paraId="1AA5D00E"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 xml:space="preserve">Η εκπόνηση της Μεταπτυχιακής Διπλωματικής Εργασίας διέπεται από τον Κώδικα Ακαδημαϊκής Δεοντολογίας του Α.Π.Θ. Κάθε δημιουργός ή συν-δημιουργός οποιουδήποτε πνευματικού έργου δικαιούται να αναφέρεται και να αναγνωρίζεται ως τέτοιος, απολαμβάνοντας και τα περιουσιακά και ηθικά δικαιώματα/εξουσίες που απορρέουν από το συγκεκριμένο έργο. Κατ’ εξαίρεση, αν το πρωτότυπο πνευματικό δημιούργημα («έργο») είναι το τελικό εξαγόμενο αμειβόμενου ερευνητικού έργου, το οποίο έχει ανατεθεί από φορέα εκτός Α.Π.Θ., τα περιουσιακά δικαιώματα του δημιουργού ή των συν-δημιουργών μπορεί να περιορίζονται βάσει των όρων της σύμβασης με την οποία ανατίθεται το εν λόγω ερευνητικό έργο, ενώ τα ηθικά δικαιώματα παραμένουν στον/ους δημιουργό/ούς, υποκείμενα στους αναγκαίους - για την εκμετάλλευση/οικονομική αξιοποίηση του παραχθέντος πνευματικού δημιουργήματος- συμβατικούς περιορισμούς. </w:t>
      </w:r>
    </w:p>
    <w:p w14:paraId="662B63AE"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 xml:space="preserve">Για την παρουσίαση της Μεταπτυχιακής Διπλωματικής Εργασίας προβλέπεται η θετική εισήγηση της Τριμελούς Εξεταστικής Επιτροπής. Σε περίπτωση που η υποστήριξη της Μ.Δ.Ε. πραγματοποιείται δημόσια, ορίζεται συγκεκριμένη ημερομηνία και τόπος από τη Συντονιστική Επιτροπή του Π.Μ.Σ. </w:t>
      </w:r>
    </w:p>
    <w:p w14:paraId="299BE5B3"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 xml:space="preserve">Μετά την υποστήριξη της Μ.Δ.Ε. συντάσσεται πρακτικό στο οποίο αναφέρεται ο επιμέρους βαθμός κάθε μέλους της Τριμελούς Εξεταστικής Επιτροπής, ο μέσος όρος της βαθμολογίας καθώς και τυχόν παρατηρήσεις ή επισημάνσεις. Κατόπιν της έγκρισής της από την Επιτροπή, αναρτάται υποχρεωτικά στο διαδικτυακό τόπο της οικείας Σχολής. Αν η κρίση της Μ.Δ.Ε. είναι αρνητική, ο μεταπτυχιακός φοιτητής μπορεί να υποβάλλει την εργασία του ενσωματώνοντας τις επισημάνσεις για τη βελτίωσή της σε χρονικό διάστημα που ορίζει η Τριμελής Εξεταστική Επιτροπή. Αν και η δεύτερη κρίση είναι αρνητική, ο μεταπτυχιακός φοιτητής χάνει το δικαίωμα απονομής του Διπλώματος Μεταπτυχιακών Σπουδών. </w:t>
      </w:r>
    </w:p>
    <w:p w14:paraId="5CC7D58C"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 xml:space="preserve">Σε εξαιρετικές περιπτώσεις, αν υφίσταται αντικειμενική αδυναμία ή σπουδαίος λόγος, είναι δυνατή η αντικατάσταση του επιβλέποντα ή μέλους της Τριμελούς Εξεταστικής Επιτροπής καθώς και αλλαγή του θέματος της Μ.Δ.Ε. μετά από απόφαση της Συνέλευσης του οικείου Τμήματος. </w:t>
      </w:r>
    </w:p>
    <w:p w14:paraId="79584DAC"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lastRenderedPageBreak/>
        <w:t xml:space="preserve">Στον οικείο Κανονισμό Μεταπτυχιακών Σπουδών καθορίζονται μεταξύ άλλων το είδος της Μ.Δ.Ε. (θεωρητική, εφαρμοσμένη, πειραματική) η έκταση, η γραμματοσειρά, ο τρόπος συγγραφής, ο αριθμός αντιτύπων της μεταπτυχιακής διπλωματικής εργασίας που θα κατατεθεί και οτιδήποτε άλλο σχετικό με τη δομή της καθώς και χρονοδιάγραμμα διορθώσεών της. </w:t>
      </w:r>
    </w:p>
    <w:p w14:paraId="1A963CD6" w14:textId="10A89D0F"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Ο βαθμός του Διπλώματος Μεταπτυχιακών Σπουδών (Δ.Μ.Σ.) προκύπτει από τον σταθμικό μέσο όρο των μαθημάτων του Π.Μ.Σ. και της Μεταπτυχιακής Διπλωματικής Εργασίας (η</w:t>
      </w:r>
      <w:r w:rsidRPr="00DA11CD">
        <w:rPr>
          <w:rFonts w:ascii="Calibri" w:eastAsia="Calibri" w:hAnsi="Calibri" w:cs="Calibri"/>
          <w:bCs/>
          <w:sz w:val="32"/>
          <w:szCs w:val="32"/>
        </w:rPr>
        <w:t xml:space="preserve"> </w:t>
      </w:r>
      <w:r w:rsidRPr="00DA11CD">
        <w:rPr>
          <w:rFonts w:ascii="Calibri" w:eastAsia="Calibri" w:hAnsi="Calibri" w:cs="Arial"/>
        </w:rPr>
        <w:t xml:space="preserve">στάθμιση γίνεται από τις πιστωτικές μονάδες των μαθημάτων και της Μ.Δ.Ε.) και υπολογίζεται, με ακρίβεια δεύτερου δεκαδικού ψηφίου, με τον ακόλουθο τρόπο: </w:t>
      </w:r>
    </w:p>
    <w:p w14:paraId="0F8B0F67" w14:textId="77777777" w:rsidR="00DA11CD" w:rsidRDefault="00DA11CD" w:rsidP="00DA11CD">
      <w:pPr>
        <w:spacing w:before="60" w:after="60" w:line="360" w:lineRule="auto"/>
        <w:contextualSpacing/>
        <w:jc w:val="both"/>
        <w:rPr>
          <w:rFonts w:ascii="Calibri" w:eastAsia="Calibri" w:hAnsi="Calibri" w:cs="Arial"/>
          <w:b/>
          <w:bCs/>
        </w:rPr>
      </w:pPr>
      <w:r w:rsidRPr="00DA11CD">
        <w:rPr>
          <w:rFonts w:ascii="Calibri" w:eastAsia="Calibri" w:hAnsi="Calibri" w:cs="Arial"/>
          <w:b/>
          <w:bCs/>
        </w:rPr>
        <w:t>O βαθμός κάθε μαθήματος και της Μεταπτυχιακής Διπλωματικής Εργασίας (όπου προβλέπεται), πολλαπλασιάζεται με τον αντίστοιχο αριθμό πιστωτικών μονάδων (ECTS) και το άθροισμα των γινομένων διαιρείται με τον ελάχιστο αριθμό πιστωτικών μονάδων που απαιτούνται για τη λήψη του Δ.Μ.Σ.</w:t>
      </w:r>
    </w:p>
    <w:p w14:paraId="234D3A95" w14:textId="5110E0C0" w:rsidR="00DA11CD" w:rsidRDefault="00DA11CD" w:rsidP="00DA11CD">
      <w:pPr>
        <w:spacing w:before="60" w:after="60" w:line="360" w:lineRule="auto"/>
        <w:contextualSpacing/>
        <w:jc w:val="both"/>
        <w:rPr>
          <w:rFonts w:ascii="Calibri" w:eastAsia="Calibri" w:hAnsi="Calibri" w:cs="Arial"/>
          <w:b/>
          <w:bCs/>
        </w:rPr>
      </w:pPr>
      <w:r w:rsidRPr="00DA11CD">
        <w:rPr>
          <w:rFonts w:ascii="Calibri" w:eastAsia="Calibri" w:hAnsi="Calibri" w:cs="Arial"/>
          <w:b/>
          <w:bCs/>
        </w:rPr>
        <w:t xml:space="preserve"> </w:t>
      </w:r>
    </w:p>
    <w:p w14:paraId="1703CE07" w14:textId="3E07ECB6" w:rsidR="00DA11CD" w:rsidRDefault="00DA11CD" w:rsidP="00DA11CD">
      <w:pPr>
        <w:spacing w:before="60" w:after="60" w:line="360" w:lineRule="auto"/>
        <w:contextualSpacing/>
        <w:jc w:val="both"/>
        <w:rPr>
          <w:rFonts w:ascii="Calibri" w:eastAsia="Calibri" w:hAnsi="Calibri" w:cs="Arial"/>
          <w:b/>
          <w:bCs/>
        </w:rPr>
      </w:pPr>
      <w:r w:rsidRPr="00DA11CD">
        <w:rPr>
          <w:rFonts w:ascii="Calibri" w:eastAsia="Calibri" w:hAnsi="Calibri" w:cs="Arial"/>
        </w:rPr>
        <w:t>Ο μαθηματικός τύπος έχει ως εξής:</w:t>
      </w:r>
      <w:r w:rsidRPr="00DA11CD">
        <w:rPr>
          <w:rFonts w:ascii="Calibri" w:eastAsia="Calibri" w:hAnsi="Calibri" w:cs="Arial"/>
          <w:b/>
          <w:bCs/>
          <w:noProof/>
        </w:rPr>
        <mc:AlternateContent>
          <mc:Choice Requires="wps">
            <w:drawing>
              <wp:anchor distT="45720" distB="45720" distL="114300" distR="114300" simplePos="0" relativeHeight="251659264" behindDoc="0" locked="0" layoutInCell="1" allowOverlap="1" wp14:anchorId="5E8F48F5" wp14:editId="05A27C84">
                <wp:simplePos x="0" y="0"/>
                <wp:positionH relativeFrom="column">
                  <wp:posOffset>-9525</wp:posOffset>
                </wp:positionH>
                <wp:positionV relativeFrom="paragraph">
                  <wp:posOffset>342900</wp:posOffset>
                </wp:positionV>
                <wp:extent cx="5381625" cy="885825"/>
                <wp:effectExtent l="0" t="0" r="28575" b="2857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85825"/>
                        </a:xfrm>
                        <a:prstGeom prst="rect">
                          <a:avLst/>
                        </a:prstGeom>
                        <a:solidFill>
                          <a:srgbClr val="FFFFFF"/>
                        </a:solidFill>
                        <a:ln w="12700">
                          <a:solidFill>
                            <a:srgbClr val="000000"/>
                          </a:solidFill>
                          <a:miter lim="800000"/>
                          <a:headEnd/>
                          <a:tailEnd/>
                        </a:ln>
                      </wps:spPr>
                      <wps:txbx>
                        <w:txbxContent>
                          <w:p w14:paraId="7A583443"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Βαθμός Δ.Μ.Σ. = (Βαθμός μαθήματος 1 Χ ECTS μαθήματος 1 + Βαθμός μαθήματος 2 Χ ECTS μαθήματος 2 + …+ Βαθμός μεταπτυχιακής διπλωματικής εργασίας Χ ECTS μεταπτυχιακής διπλωματικής εργασίας) / Συνολικός αριθμός ECTS</w:t>
                            </w:r>
                          </w:p>
                          <w:p w14:paraId="58C7B90F" w14:textId="51851A8B" w:rsidR="00DA11CD" w:rsidRDefault="00DA11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F48F5" id="_x0000_t202" coordsize="21600,21600" o:spt="202" path="m,l,21600r21600,l21600,xe">
                <v:stroke joinstyle="miter"/>
                <v:path gradientshapeok="t" o:connecttype="rect"/>
              </v:shapetype>
              <v:shape id="Πλαίσιο κειμένου 2" o:spid="_x0000_s1026" type="#_x0000_t202" style="position:absolute;left:0;text-align:left;margin-left:-.75pt;margin-top:27pt;width:423.75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" strokeweight="1pt">
                <v:textbox>
                  <w:txbxContent>
                    <w:p w14:paraId="7A583443"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Βαθμός Δ.Μ.Σ. = (Βαθμός μαθήματος 1 Χ ECTS μαθήματος 1 + Βαθμός μαθήματος 2 Χ ECTS μαθήματος 2 + …+ Βαθμός μεταπτυχιακής διπλωματικής εργασίας Χ ECTS μεταπτυχιακής διπλωματικής εργασίας) / Συνολικός αριθμός ECTS</w:t>
                      </w:r>
                    </w:p>
                    <w:p w14:paraId="58C7B90F" w14:textId="51851A8B" w:rsidR="00DA11CD" w:rsidRDefault="00DA11CD"/>
                  </w:txbxContent>
                </v:textbox>
                <w10:wrap type="square"/>
              </v:shape>
            </w:pict>
          </mc:Fallback>
        </mc:AlternateContent>
      </w:r>
    </w:p>
    <w:p w14:paraId="315BFC5D" w14:textId="77777777" w:rsidR="00DA11CD" w:rsidRDefault="00DA11CD" w:rsidP="00DA11CD">
      <w:pPr>
        <w:rPr>
          <w:rFonts w:ascii="Calibri" w:eastAsia="Calibri" w:hAnsi="Calibri" w:cs="Calibri"/>
          <w:bCs/>
          <w:sz w:val="32"/>
          <w:szCs w:val="32"/>
        </w:rPr>
      </w:pPr>
    </w:p>
    <w:p w14:paraId="224296E4" w14:textId="64DA9A3D"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Άρθρο 28 – Λογοκλοπή</w:t>
      </w:r>
    </w:p>
    <w:p w14:paraId="6FA37F5E" w14:textId="77777777" w:rsidR="00DA11CD" w:rsidRPr="00DA11CD" w:rsidRDefault="00DA11CD" w:rsidP="00DA11CD">
      <w:pPr>
        <w:spacing w:before="60" w:after="60" w:line="360" w:lineRule="auto"/>
        <w:contextualSpacing/>
        <w:jc w:val="both"/>
        <w:rPr>
          <w:rFonts w:ascii="Calibri" w:eastAsia="Calibri" w:hAnsi="Calibri" w:cs="Arial"/>
        </w:rPr>
      </w:pPr>
      <w:r w:rsidRPr="00DA11CD">
        <w:rPr>
          <w:rFonts w:ascii="Calibri" w:eastAsia="Calibri" w:hAnsi="Calibri" w:cs="Arial"/>
        </w:rPr>
        <w:t>Καταθέτοντας οποιαδήποτε μεταπτυχιακή εργασία, ο μεταπτυχιακός φοιτητής υποχρεούται να αναφέρει αν χρησιμοποίησε το έργο και τις απόψεις άλλων. Η αντιγραφή θεωρείται σοβαρό ακαδημαϊκό παράπτωμα. Λογοκλοπή θεωρείται η αντιγραφή εργασίας κάποιου άλλου, καθώς και η χρησιμοποίηση εργασίας άλλου δημοσιευμένης ή μη- χωρίς τη δέουσα αναφορά. Η παράθεση οποιουδήποτε υλικού τεκμηρίωσης, ακόμη και από μελέτες του ιδίου του υποψηφίου, χωρίς σχετική αναφορά, μπορεί να στοιχειοθετήσει απόφαση της Συνέλευσης του οικείου Τμήματος για διαγραφή του. Στις παραπάνω περιπτώσεις -και μετά από αιτιολογημένη εισήγηση του επιβλέποντος καθηγητή- η Συνέλευση του οικείου Τμήματος μπορεί να αποφασίσει τη διαγραφή του/της. Οποιοδήποτε παράπτωμα ή παράβαση ακαδημαϊκής δεοντολογίας παραπέμπεται στη Συντονιστική Επιτροπή του</w:t>
      </w:r>
      <w:r w:rsidRPr="00DA11CD">
        <w:rPr>
          <w:rFonts w:ascii="Calibri" w:eastAsia="Calibri" w:hAnsi="Calibri" w:cs="Calibri"/>
          <w:bCs/>
          <w:sz w:val="32"/>
          <w:szCs w:val="32"/>
        </w:rPr>
        <w:t xml:space="preserve"> </w:t>
      </w:r>
      <w:r w:rsidRPr="00DA11CD">
        <w:rPr>
          <w:rFonts w:ascii="Calibri" w:eastAsia="Calibri" w:hAnsi="Calibri" w:cs="Arial"/>
        </w:rPr>
        <w:t>Π.Μ.Σ. για κρίση και εισήγηση για αντιμετώπιση του προβλήματος στη Συνέλευση του Τμήματος. Ως παραβάσεις</w:t>
      </w:r>
      <w:r w:rsidRPr="00DA11CD">
        <w:rPr>
          <w:rFonts w:ascii="Calibri" w:eastAsia="Calibri" w:hAnsi="Calibri" w:cs="Calibri"/>
          <w:bCs/>
          <w:sz w:val="32"/>
          <w:szCs w:val="32"/>
        </w:rPr>
        <w:t xml:space="preserve"> </w:t>
      </w:r>
      <w:r w:rsidRPr="00DA11CD">
        <w:rPr>
          <w:rFonts w:ascii="Calibri" w:eastAsia="Calibri" w:hAnsi="Calibri" w:cs="Arial"/>
        </w:rPr>
        <w:t>θεωρούνται και τα παραπτώματα της αντιγραφής ή της</w:t>
      </w:r>
      <w:r w:rsidRPr="00DA11CD">
        <w:rPr>
          <w:rFonts w:ascii="Calibri" w:eastAsia="Calibri" w:hAnsi="Calibri" w:cs="Calibri"/>
          <w:bCs/>
          <w:sz w:val="32"/>
          <w:szCs w:val="32"/>
        </w:rPr>
        <w:t xml:space="preserve"> </w:t>
      </w:r>
      <w:r w:rsidRPr="00DA11CD">
        <w:rPr>
          <w:rFonts w:ascii="Calibri" w:eastAsia="Calibri" w:hAnsi="Calibri" w:cs="Arial"/>
        </w:rPr>
        <w:t xml:space="preserve">λογοκλοπής και γενικότερα κάθε παράβαση των διατάξεων περί πνευματικής ιδιοκτησίας από μεταπτυχιακό </w:t>
      </w:r>
      <w:r w:rsidRPr="00DA11CD">
        <w:rPr>
          <w:rFonts w:ascii="Calibri" w:eastAsia="Calibri" w:hAnsi="Calibri" w:cs="Arial"/>
        </w:rPr>
        <w:lastRenderedPageBreak/>
        <w:t>φοιτητή κατά τη συγγραφή εργασιών στο πλαίσιο των μαθημάτων ή την εκπόνηση μεταπτυχιακής διπλωματικής εργασίας.</w:t>
      </w:r>
    </w:p>
    <w:p w14:paraId="6E5A317B" w14:textId="77777777" w:rsidR="00DA11CD" w:rsidRPr="00DA11CD" w:rsidRDefault="00DA11CD" w:rsidP="00DA11CD">
      <w:pPr>
        <w:spacing w:before="60" w:after="60" w:line="360" w:lineRule="auto"/>
        <w:contextualSpacing/>
        <w:jc w:val="both"/>
        <w:rPr>
          <w:rFonts w:ascii="Calibri" w:eastAsia="Calibri" w:hAnsi="Calibri" w:cs="Arial"/>
        </w:rPr>
      </w:pPr>
    </w:p>
    <w:p w14:paraId="15293119" w14:textId="77777777" w:rsidR="00DA11CD" w:rsidRPr="00DA11CD" w:rsidRDefault="00DA11CD" w:rsidP="00DA11CD">
      <w:pPr>
        <w:spacing w:before="60" w:after="60" w:line="360" w:lineRule="auto"/>
        <w:contextualSpacing/>
        <w:jc w:val="both"/>
        <w:rPr>
          <w:rFonts w:ascii="Calibri" w:eastAsia="Calibri" w:hAnsi="Calibri" w:cs="Arial"/>
        </w:rPr>
      </w:pPr>
    </w:p>
    <w:p w14:paraId="684D57D5" w14:textId="77777777" w:rsidR="00DA11CD" w:rsidRPr="00DA11CD" w:rsidRDefault="00DA11CD" w:rsidP="00DA11CD">
      <w:pPr>
        <w:spacing w:before="60" w:after="60" w:line="360" w:lineRule="auto"/>
        <w:contextualSpacing/>
        <w:jc w:val="both"/>
        <w:rPr>
          <w:rFonts w:ascii="Calibri" w:eastAsia="Calibri" w:hAnsi="Calibri" w:cs="Calibri"/>
          <w:bCs/>
          <w:sz w:val="32"/>
          <w:szCs w:val="32"/>
        </w:rPr>
      </w:pPr>
      <w:r w:rsidRPr="00DA11CD">
        <w:rPr>
          <w:rFonts w:ascii="Calibri" w:eastAsia="Calibri" w:hAnsi="Calibri" w:cs="Arial"/>
        </w:rPr>
        <w:t>Σημειώνεται ότι οι όροι «φοιτητής», «φοιτητές, «καθηγητής», «καθηγητές» αναφέρονται σε όλα τα φύλα.</w:t>
      </w:r>
    </w:p>
    <w:p w14:paraId="7848CF14" w14:textId="77777777" w:rsidR="00DA11CD" w:rsidRPr="00DA11CD" w:rsidRDefault="00DA11CD" w:rsidP="00DA11CD">
      <w:pPr>
        <w:rPr>
          <w:rFonts w:ascii="Calibri" w:eastAsia="Calibri" w:hAnsi="Calibri" w:cs="Calibri"/>
          <w:bCs/>
          <w:sz w:val="32"/>
          <w:szCs w:val="32"/>
        </w:rPr>
      </w:pPr>
    </w:p>
    <w:sectPr w:rsidR="00DA11CD" w:rsidRPr="00DA11CD" w:rsidSect="008D6AC7">
      <w:footerReference w:type="default" r:id="rId11"/>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21FE" w14:textId="77777777" w:rsidR="006D4983" w:rsidRDefault="006D4983" w:rsidP="00C75CFB">
      <w:pPr>
        <w:spacing w:after="0" w:line="240" w:lineRule="auto"/>
      </w:pPr>
      <w:r>
        <w:separator/>
      </w:r>
    </w:p>
  </w:endnote>
  <w:endnote w:type="continuationSeparator" w:id="0">
    <w:p w14:paraId="5BF9B2E1" w14:textId="77777777" w:rsidR="006D4983" w:rsidRDefault="006D4983" w:rsidP="00C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572867"/>
      <w:docPartObj>
        <w:docPartGallery w:val="Page Numbers (Bottom of Page)"/>
        <w:docPartUnique/>
      </w:docPartObj>
    </w:sdtPr>
    <w:sdtEndPr>
      <w:rPr>
        <w:noProof/>
      </w:rPr>
    </w:sdtEndPr>
    <w:sdtContent>
      <w:p w14:paraId="21ACE766" w14:textId="77777777" w:rsidR="00863E31" w:rsidRDefault="00B87B4D">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0135FFF6" w14:textId="77777777" w:rsidR="00863E31" w:rsidRDefault="00863E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985F" w14:textId="77777777" w:rsidR="006D4983" w:rsidRDefault="006D4983" w:rsidP="00C75CFB">
      <w:pPr>
        <w:spacing w:after="0" w:line="240" w:lineRule="auto"/>
      </w:pPr>
      <w:r>
        <w:separator/>
      </w:r>
    </w:p>
  </w:footnote>
  <w:footnote w:type="continuationSeparator" w:id="0">
    <w:p w14:paraId="49EEC69F" w14:textId="77777777" w:rsidR="006D4983" w:rsidRDefault="006D4983" w:rsidP="00C75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15A"/>
    <w:multiLevelType w:val="hybridMultilevel"/>
    <w:tmpl w:val="C972AAF2"/>
    <w:lvl w:ilvl="0" w:tplc="0408000F">
      <w:start w:val="1"/>
      <w:numFmt w:val="decimal"/>
      <w:lvlText w:val="%1."/>
      <w:lvlJc w:val="left"/>
      <w:pPr>
        <w:ind w:left="1211" w:hanging="360"/>
      </w:pPr>
      <w:rPr>
        <w:rFonts w:hint="default"/>
        <w:b/>
        <w:spacing w:val="0"/>
        <w14:cntxtAlts w14:val="0"/>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 w15:restartNumberingAfterBreak="0">
    <w:nsid w:val="02896A95"/>
    <w:multiLevelType w:val="hybridMultilevel"/>
    <w:tmpl w:val="F6C46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A7630D"/>
    <w:multiLevelType w:val="hybridMultilevel"/>
    <w:tmpl w:val="6E4CF1C2"/>
    <w:lvl w:ilvl="0" w:tplc="D8585012">
      <w:start w:val="1"/>
      <mc:AlternateContent>
        <mc:Choice Requires="w14">
          <w:numFmt w:val="custom" w:format="α, β, γ, ..."/>
        </mc:Choice>
        <mc:Fallback>
          <w:numFmt w:val="decimal"/>
        </mc:Fallback>
      </mc:AlternateContent>
      <w:lvlText w:val="%1."/>
      <w:lvlJc w:val="right"/>
      <w:pPr>
        <w:ind w:left="513" w:hanging="360"/>
      </w:pPr>
      <w:rPr>
        <w:rFonts w:hint="default"/>
        <w:b/>
        <w:spacing w:val="0"/>
        <w14:cntxtAlts w14:val="0"/>
      </w:r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3" w15:restartNumberingAfterBreak="0">
    <w:nsid w:val="04D16774"/>
    <w:multiLevelType w:val="hybridMultilevel"/>
    <w:tmpl w:val="5726B34E"/>
    <w:lvl w:ilvl="0" w:tplc="9B8CCE4A">
      <w:start w:val="5"/>
      <w:numFmt w:val="upperRoman"/>
      <w:lvlText w:val="%1."/>
      <w:lvlJc w:val="right"/>
      <w:pPr>
        <w:ind w:left="1440" w:hanging="360"/>
      </w:pPr>
      <w:rPr>
        <w:rFonts w:hint="default"/>
        <w:b/>
        <w:spacing w:val="0"/>
        <w14:cntxtAlts w14: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183BA1"/>
    <w:multiLevelType w:val="hybridMultilevel"/>
    <w:tmpl w:val="F6C46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B696A"/>
    <w:multiLevelType w:val="multilevel"/>
    <w:tmpl w:val="CDE69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032F3"/>
    <w:multiLevelType w:val="hybridMultilevel"/>
    <w:tmpl w:val="7E0C378A"/>
    <w:lvl w:ilvl="0" w:tplc="0408000B">
      <w:start w:val="1"/>
      <w:numFmt w:val="bullet"/>
      <w:lvlText w:val=""/>
      <w:lvlJc w:val="left"/>
      <w:pPr>
        <w:ind w:left="873" w:hanging="360"/>
      </w:pPr>
      <w:rPr>
        <w:rFonts w:ascii="Wingdings" w:hAnsi="Wingdings" w:hint="default"/>
      </w:rPr>
    </w:lvl>
    <w:lvl w:ilvl="1" w:tplc="04080003" w:tentative="1">
      <w:start w:val="1"/>
      <w:numFmt w:val="bullet"/>
      <w:lvlText w:val="o"/>
      <w:lvlJc w:val="left"/>
      <w:pPr>
        <w:ind w:left="1593" w:hanging="360"/>
      </w:pPr>
      <w:rPr>
        <w:rFonts w:ascii="Courier New" w:hAnsi="Courier New" w:cs="Courier New" w:hint="default"/>
      </w:rPr>
    </w:lvl>
    <w:lvl w:ilvl="2" w:tplc="04080005" w:tentative="1">
      <w:start w:val="1"/>
      <w:numFmt w:val="bullet"/>
      <w:lvlText w:val=""/>
      <w:lvlJc w:val="left"/>
      <w:pPr>
        <w:ind w:left="2313" w:hanging="360"/>
      </w:pPr>
      <w:rPr>
        <w:rFonts w:ascii="Wingdings" w:hAnsi="Wingdings" w:hint="default"/>
      </w:rPr>
    </w:lvl>
    <w:lvl w:ilvl="3" w:tplc="04080001" w:tentative="1">
      <w:start w:val="1"/>
      <w:numFmt w:val="bullet"/>
      <w:lvlText w:val=""/>
      <w:lvlJc w:val="left"/>
      <w:pPr>
        <w:ind w:left="3033" w:hanging="360"/>
      </w:pPr>
      <w:rPr>
        <w:rFonts w:ascii="Symbol" w:hAnsi="Symbol" w:hint="default"/>
      </w:rPr>
    </w:lvl>
    <w:lvl w:ilvl="4" w:tplc="04080003" w:tentative="1">
      <w:start w:val="1"/>
      <w:numFmt w:val="bullet"/>
      <w:lvlText w:val="o"/>
      <w:lvlJc w:val="left"/>
      <w:pPr>
        <w:ind w:left="3753" w:hanging="360"/>
      </w:pPr>
      <w:rPr>
        <w:rFonts w:ascii="Courier New" w:hAnsi="Courier New" w:cs="Courier New" w:hint="default"/>
      </w:rPr>
    </w:lvl>
    <w:lvl w:ilvl="5" w:tplc="04080005" w:tentative="1">
      <w:start w:val="1"/>
      <w:numFmt w:val="bullet"/>
      <w:lvlText w:val=""/>
      <w:lvlJc w:val="left"/>
      <w:pPr>
        <w:ind w:left="4473" w:hanging="360"/>
      </w:pPr>
      <w:rPr>
        <w:rFonts w:ascii="Wingdings" w:hAnsi="Wingdings" w:hint="default"/>
      </w:rPr>
    </w:lvl>
    <w:lvl w:ilvl="6" w:tplc="04080001" w:tentative="1">
      <w:start w:val="1"/>
      <w:numFmt w:val="bullet"/>
      <w:lvlText w:val=""/>
      <w:lvlJc w:val="left"/>
      <w:pPr>
        <w:ind w:left="5193" w:hanging="360"/>
      </w:pPr>
      <w:rPr>
        <w:rFonts w:ascii="Symbol" w:hAnsi="Symbol" w:hint="default"/>
      </w:rPr>
    </w:lvl>
    <w:lvl w:ilvl="7" w:tplc="04080003" w:tentative="1">
      <w:start w:val="1"/>
      <w:numFmt w:val="bullet"/>
      <w:lvlText w:val="o"/>
      <w:lvlJc w:val="left"/>
      <w:pPr>
        <w:ind w:left="5913" w:hanging="360"/>
      </w:pPr>
      <w:rPr>
        <w:rFonts w:ascii="Courier New" w:hAnsi="Courier New" w:cs="Courier New" w:hint="default"/>
      </w:rPr>
    </w:lvl>
    <w:lvl w:ilvl="8" w:tplc="04080005" w:tentative="1">
      <w:start w:val="1"/>
      <w:numFmt w:val="bullet"/>
      <w:lvlText w:val=""/>
      <w:lvlJc w:val="left"/>
      <w:pPr>
        <w:ind w:left="6633" w:hanging="360"/>
      </w:pPr>
      <w:rPr>
        <w:rFonts w:ascii="Wingdings" w:hAnsi="Wingdings" w:hint="default"/>
      </w:rPr>
    </w:lvl>
  </w:abstractNum>
  <w:abstractNum w:abstractNumId="7" w15:restartNumberingAfterBreak="0">
    <w:nsid w:val="151633F4"/>
    <w:multiLevelType w:val="hybridMultilevel"/>
    <w:tmpl w:val="B08A3E6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15411922"/>
    <w:multiLevelType w:val="multilevel"/>
    <w:tmpl w:val="A83A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E3EA3"/>
    <w:multiLevelType w:val="multilevel"/>
    <w:tmpl w:val="7D74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F7AE4"/>
    <w:multiLevelType w:val="multilevel"/>
    <w:tmpl w:val="83F0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12E87"/>
    <w:multiLevelType w:val="multilevel"/>
    <w:tmpl w:val="6ECA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063C9"/>
    <w:multiLevelType w:val="multilevel"/>
    <w:tmpl w:val="B9EA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C119C"/>
    <w:multiLevelType w:val="hybridMultilevel"/>
    <w:tmpl w:val="5D8E8978"/>
    <w:lvl w:ilvl="0" w:tplc="7A5EEDF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576A0"/>
    <w:multiLevelType w:val="multilevel"/>
    <w:tmpl w:val="22DEF20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F81CA7"/>
    <w:multiLevelType w:val="hybridMultilevel"/>
    <w:tmpl w:val="BA9A1792"/>
    <w:lvl w:ilvl="0" w:tplc="D4A41042">
      <w:start w:val="1"/>
      <w:numFmt w:val="upperRoman"/>
      <w:lvlText w:val="%1V."/>
      <w:lvlJc w:val="right"/>
      <w:pPr>
        <w:ind w:left="720" w:hanging="360"/>
      </w:pPr>
      <w:rPr>
        <w:rFonts w:hint="default"/>
        <w:b/>
        <w:spacing w:val="0"/>
        <w14:cntxtAlts w14: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D0B5A80"/>
    <w:multiLevelType w:val="hybridMultilevel"/>
    <w:tmpl w:val="5C6C065E"/>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1ED86A21"/>
    <w:multiLevelType w:val="multilevel"/>
    <w:tmpl w:val="6D3C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F24324"/>
    <w:multiLevelType w:val="multilevel"/>
    <w:tmpl w:val="AB4AA22A"/>
    <w:styleLink w:val="Style1"/>
    <w:lvl w:ilvl="0">
      <w:start w:val="1"/>
      <w:numFmt w:val="upperRoman"/>
      <w:lvlText w:val="%1."/>
      <w:lvlJc w:val="right"/>
      <w:pPr>
        <w:ind w:left="2160" w:hanging="360"/>
      </w:pPr>
      <w:rPr>
        <w:rFonts w:hint="default"/>
        <w:b/>
        <w:spacing w:val="0"/>
        <w14:cntxtAlts w14:val="0"/>
      </w:rPr>
    </w:lvl>
    <w:lvl w:ilvl="1">
      <w:start w:val="1"/>
      <mc:AlternateContent>
        <mc:Choice Requires="w14">
          <w:numFmt w:val="custom" w:format="α, β, γ, ..."/>
        </mc:Choice>
        <mc:Fallback>
          <w:numFmt w:val="decimal"/>
        </mc:Fallback>
      </mc:AlternateContent>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9" w15:restartNumberingAfterBreak="0">
    <w:nsid w:val="29D6331E"/>
    <w:multiLevelType w:val="multilevel"/>
    <w:tmpl w:val="9A7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005A"/>
    <w:multiLevelType w:val="multilevel"/>
    <w:tmpl w:val="418A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F36C4B"/>
    <w:multiLevelType w:val="hybridMultilevel"/>
    <w:tmpl w:val="BD7602EE"/>
    <w:lvl w:ilvl="0" w:tplc="F6F81726">
      <w:start w:val="1"/>
      <w:numFmt w:val="decimal"/>
      <w:lvlText w:val="%1."/>
      <w:lvlJc w:val="left"/>
      <w:pPr>
        <w:ind w:left="720" w:hanging="360"/>
      </w:pPr>
      <w:rPr>
        <w:rFonts w:hint="default"/>
      </w:rPr>
    </w:lvl>
    <w:lvl w:ilvl="1" w:tplc="E098B66C">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9B1F2A"/>
    <w:multiLevelType w:val="multilevel"/>
    <w:tmpl w:val="694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B614C"/>
    <w:multiLevelType w:val="multilevel"/>
    <w:tmpl w:val="F9E0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233B98"/>
    <w:multiLevelType w:val="multilevel"/>
    <w:tmpl w:val="0C9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0E4565"/>
    <w:multiLevelType w:val="hybridMultilevel"/>
    <w:tmpl w:val="2E5CF7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0805359"/>
    <w:multiLevelType w:val="multilevel"/>
    <w:tmpl w:val="AE10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D77652"/>
    <w:multiLevelType w:val="multilevel"/>
    <w:tmpl w:val="01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CC279B"/>
    <w:multiLevelType w:val="multilevel"/>
    <w:tmpl w:val="3B6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C6587A"/>
    <w:multiLevelType w:val="multilevel"/>
    <w:tmpl w:val="350E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26210"/>
    <w:multiLevelType w:val="multilevel"/>
    <w:tmpl w:val="A908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F7B6F"/>
    <w:multiLevelType w:val="multilevel"/>
    <w:tmpl w:val="33BA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681CE9"/>
    <w:multiLevelType w:val="multilevel"/>
    <w:tmpl w:val="7E9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CE4D04"/>
    <w:multiLevelType w:val="hybridMultilevel"/>
    <w:tmpl w:val="C598EC24"/>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4" w15:restartNumberingAfterBreak="0">
    <w:nsid w:val="420B6453"/>
    <w:multiLevelType w:val="hybridMultilevel"/>
    <w:tmpl w:val="F6C46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DE70FC"/>
    <w:multiLevelType w:val="multilevel"/>
    <w:tmpl w:val="6D7E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E02B5C"/>
    <w:multiLevelType w:val="multilevel"/>
    <w:tmpl w:val="469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703A1D"/>
    <w:multiLevelType w:val="multilevel"/>
    <w:tmpl w:val="3F06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1142DD"/>
    <w:multiLevelType w:val="multilevel"/>
    <w:tmpl w:val="9BD4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47283E"/>
    <w:multiLevelType w:val="multilevel"/>
    <w:tmpl w:val="FC5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673F75"/>
    <w:multiLevelType w:val="hybridMultilevel"/>
    <w:tmpl w:val="74A41466"/>
    <w:lvl w:ilvl="0" w:tplc="DE2CBEAC">
      <w:start w:val="1"/>
      <w:numFmt w:val="decimal"/>
      <w:pStyle w:val="1"/>
      <w:lvlText w:val="%1."/>
      <w:lvlJc w:val="left"/>
      <w:pPr>
        <w:ind w:left="4329" w:hanging="360"/>
      </w:pPr>
    </w:lvl>
    <w:lvl w:ilvl="1" w:tplc="04080019" w:tentative="1">
      <w:start w:val="1"/>
      <w:numFmt w:val="lowerLetter"/>
      <w:lvlText w:val="%2."/>
      <w:lvlJc w:val="left"/>
      <w:pPr>
        <w:ind w:left="4558" w:hanging="360"/>
      </w:pPr>
    </w:lvl>
    <w:lvl w:ilvl="2" w:tplc="0408001B" w:tentative="1">
      <w:start w:val="1"/>
      <w:numFmt w:val="lowerRoman"/>
      <w:lvlText w:val="%3."/>
      <w:lvlJc w:val="right"/>
      <w:pPr>
        <w:ind w:left="5278" w:hanging="180"/>
      </w:pPr>
    </w:lvl>
    <w:lvl w:ilvl="3" w:tplc="0408000F" w:tentative="1">
      <w:start w:val="1"/>
      <w:numFmt w:val="decimal"/>
      <w:lvlText w:val="%4."/>
      <w:lvlJc w:val="left"/>
      <w:pPr>
        <w:ind w:left="5998" w:hanging="360"/>
      </w:pPr>
    </w:lvl>
    <w:lvl w:ilvl="4" w:tplc="04080019" w:tentative="1">
      <w:start w:val="1"/>
      <w:numFmt w:val="lowerLetter"/>
      <w:lvlText w:val="%5."/>
      <w:lvlJc w:val="left"/>
      <w:pPr>
        <w:ind w:left="6718" w:hanging="360"/>
      </w:pPr>
    </w:lvl>
    <w:lvl w:ilvl="5" w:tplc="0408001B" w:tentative="1">
      <w:start w:val="1"/>
      <w:numFmt w:val="lowerRoman"/>
      <w:lvlText w:val="%6."/>
      <w:lvlJc w:val="right"/>
      <w:pPr>
        <w:ind w:left="7438" w:hanging="180"/>
      </w:pPr>
    </w:lvl>
    <w:lvl w:ilvl="6" w:tplc="0408000F" w:tentative="1">
      <w:start w:val="1"/>
      <w:numFmt w:val="decimal"/>
      <w:lvlText w:val="%7."/>
      <w:lvlJc w:val="left"/>
      <w:pPr>
        <w:ind w:left="8158" w:hanging="360"/>
      </w:pPr>
    </w:lvl>
    <w:lvl w:ilvl="7" w:tplc="04080019" w:tentative="1">
      <w:start w:val="1"/>
      <w:numFmt w:val="lowerLetter"/>
      <w:lvlText w:val="%8."/>
      <w:lvlJc w:val="left"/>
      <w:pPr>
        <w:ind w:left="8878" w:hanging="360"/>
      </w:pPr>
    </w:lvl>
    <w:lvl w:ilvl="8" w:tplc="0408001B" w:tentative="1">
      <w:start w:val="1"/>
      <w:numFmt w:val="lowerRoman"/>
      <w:lvlText w:val="%9."/>
      <w:lvlJc w:val="right"/>
      <w:pPr>
        <w:ind w:left="9598" w:hanging="180"/>
      </w:pPr>
    </w:lvl>
  </w:abstractNum>
  <w:abstractNum w:abstractNumId="41" w15:restartNumberingAfterBreak="0">
    <w:nsid w:val="52C352F9"/>
    <w:multiLevelType w:val="hybridMultilevel"/>
    <w:tmpl w:val="F6C46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480481"/>
    <w:multiLevelType w:val="hybridMultilevel"/>
    <w:tmpl w:val="CFBCE64E"/>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15:restartNumberingAfterBreak="0">
    <w:nsid w:val="56636742"/>
    <w:multiLevelType w:val="multilevel"/>
    <w:tmpl w:val="ABEABC34"/>
    <w:lvl w:ilvl="0">
      <w:start w:val="1"/>
      <w:numFmt w:val="decimal"/>
      <w:lvlText w:val="%1."/>
      <w:lvlJc w:val="left"/>
      <w:pPr>
        <w:ind w:left="1080" w:hanging="360"/>
      </w:pPr>
      <w:rPr>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4" w15:restartNumberingAfterBreak="0">
    <w:nsid w:val="567E76CA"/>
    <w:multiLevelType w:val="multilevel"/>
    <w:tmpl w:val="C56E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0D4449"/>
    <w:multiLevelType w:val="hybridMultilevel"/>
    <w:tmpl w:val="E5D6D82A"/>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6" w15:restartNumberingAfterBreak="0">
    <w:nsid w:val="5768773E"/>
    <w:multiLevelType w:val="hybridMultilevel"/>
    <w:tmpl w:val="A73048BC"/>
    <w:lvl w:ilvl="0" w:tplc="D8585012">
      <w:start w:val="1"/>
      <mc:AlternateContent>
        <mc:Choice Requires="w14">
          <w:numFmt w:val="custom" w:format="α, β, γ, ..."/>
        </mc:Choice>
        <mc:Fallback>
          <w:numFmt w:val="decimal"/>
        </mc:Fallback>
      </mc:AlternateContent>
      <w:lvlText w:val="%1."/>
      <w:lvlJc w:val="right"/>
      <w:pPr>
        <w:ind w:left="1353" w:hanging="360"/>
      </w:pPr>
      <w:rPr>
        <w:rFonts w:hint="default"/>
        <w:b/>
        <w:spacing w:val="0"/>
        <w14:cntxtAlts w14:val="0"/>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47" w15:restartNumberingAfterBreak="0">
    <w:nsid w:val="5C7135CF"/>
    <w:multiLevelType w:val="hybridMultilevel"/>
    <w:tmpl w:val="FAA4329A"/>
    <w:lvl w:ilvl="0" w:tplc="D8585012">
      <w:start w:val="1"/>
      <mc:AlternateContent>
        <mc:Choice Requires="w14">
          <w:numFmt w:val="custom" w:format="α, β, γ, ..."/>
        </mc:Choice>
        <mc:Fallback>
          <w:numFmt w:val="decimal"/>
        </mc:Fallback>
      </mc:AlternateContent>
      <w:lvlText w:val="%1."/>
      <w:lvlJc w:val="right"/>
      <w:pPr>
        <w:ind w:left="1440" w:hanging="360"/>
      </w:pPr>
      <w:rPr>
        <w:rFonts w:hint="default"/>
        <w:b/>
        <w:spacing w:val="0"/>
        <w14:cntxtAlts w14: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8" w15:restartNumberingAfterBreak="0">
    <w:nsid w:val="5CB56160"/>
    <w:multiLevelType w:val="multilevel"/>
    <w:tmpl w:val="EE76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C470A6"/>
    <w:multiLevelType w:val="multilevel"/>
    <w:tmpl w:val="BA24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963722"/>
    <w:multiLevelType w:val="hybridMultilevel"/>
    <w:tmpl w:val="F6C46F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5FBB4365"/>
    <w:multiLevelType w:val="multilevel"/>
    <w:tmpl w:val="94A0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274855"/>
    <w:multiLevelType w:val="multilevel"/>
    <w:tmpl w:val="4108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4B03F3"/>
    <w:multiLevelType w:val="multilevel"/>
    <w:tmpl w:val="42FC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1D777B"/>
    <w:multiLevelType w:val="multilevel"/>
    <w:tmpl w:val="DFA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3A320D"/>
    <w:multiLevelType w:val="multilevel"/>
    <w:tmpl w:val="91AE244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EB56BC0"/>
    <w:multiLevelType w:val="multilevel"/>
    <w:tmpl w:val="05AC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680710"/>
    <w:multiLevelType w:val="multilevel"/>
    <w:tmpl w:val="3ECC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1B74C5"/>
    <w:multiLevelType w:val="multilevel"/>
    <w:tmpl w:val="EDC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BF6CD0"/>
    <w:multiLevelType w:val="multilevel"/>
    <w:tmpl w:val="4FC4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952F48"/>
    <w:multiLevelType w:val="multilevel"/>
    <w:tmpl w:val="1F12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AD44D1"/>
    <w:multiLevelType w:val="multilevel"/>
    <w:tmpl w:val="6F82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066668"/>
    <w:multiLevelType w:val="multilevel"/>
    <w:tmpl w:val="FEE2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961941"/>
    <w:multiLevelType w:val="multilevel"/>
    <w:tmpl w:val="AB4AA22A"/>
    <w:numStyleLink w:val="Style1"/>
  </w:abstractNum>
  <w:abstractNum w:abstractNumId="64" w15:restartNumberingAfterBreak="0">
    <w:nsid w:val="78CA25A2"/>
    <w:multiLevelType w:val="multilevel"/>
    <w:tmpl w:val="FAD6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37647D"/>
    <w:multiLevelType w:val="multilevel"/>
    <w:tmpl w:val="A3A6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68352D"/>
    <w:multiLevelType w:val="hybridMultilevel"/>
    <w:tmpl w:val="2E5CF7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7B1942B6"/>
    <w:multiLevelType w:val="multilevel"/>
    <w:tmpl w:val="F21E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277835"/>
    <w:multiLevelType w:val="multilevel"/>
    <w:tmpl w:val="9972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F582229"/>
    <w:multiLevelType w:val="multilevel"/>
    <w:tmpl w:val="841A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195">
    <w:abstractNumId w:val="55"/>
  </w:num>
  <w:num w:numId="2" w16cid:durableId="475613298">
    <w:abstractNumId w:val="43"/>
  </w:num>
  <w:num w:numId="3" w16cid:durableId="1966963127">
    <w:abstractNumId w:val="13"/>
  </w:num>
  <w:num w:numId="4" w16cid:durableId="1348095886">
    <w:abstractNumId w:val="21"/>
  </w:num>
  <w:num w:numId="5" w16cid:durableId="823283520">
    <w:abstractNumId w:val="14"/>
  </w:num>
  <w:num w:numId="6" w16cid:durableId="1353219976">
    <w:abstractNumId w:val="45"/>
  </w:num>
  <w:num w:numId="7" w16cid:durableId="1723478015">
    <w:abstractNumId w:val="47"/>
  </w:num>
  <w:num w:numId="8" w16cid:durableId="1262491538">
    <w:abstractNumId w:val="16"/>
  </w:num>
  <w:num w:numId="9" w16cid:durableId="979504146">
    <w:abstractNumId w:val="15"/>
  </w:num>
  <w:num w:numId="10" w16cid:durableId="740056610">
    <w:abstractNumId w:val="18"/>
  </w:num>
  <w:num w:numId="11" w16cid:durableId="229193649">
    <w:abstractNumId w:val="63"/>
  </w:num>
  <w:num w:numId="12" w16cid:durableId="1209486248">
    <w:abstractNumId w:val="3"/>
  </w:num>
  <w:num w:numId="13" w16cid:durableId="987247219">
    <w:abstractNumId w:val="0"/>
  </w:num>
  <w:num w:numId="14" w16cid:durableId="1799757542">
    <w:abstractNumId w:val="46"/>
  </w:num>
  <w:num w:numId="15" w16cid:durableId="850030408">
    <w:abstractNumId w:val="42"/>
  </w:num>
  <w:num w:numId="16" w16cid:durableId="844365999">
    <w:abstractNumId w:val="33"/>
  </w:num>
  <w:num w:numId="17" w16cid:durableId="1087264440">
    <w:abstractNumId w:val="2"/>
  </w:num>
  <w:num w:numId="18" w16cid:durableId="737752150">
    <w:abstractNumId w:val="6"/>
  </w:num>
  <w:num w:numId="19" w16cid:durableId="802235320">
    <w:abstractNumId w:val="40"/>
  </w:num>
  <w:num w:numId="20" w16cid:durableId="517431913">
    <w:abstractNumId w:val="66"/>
  </w:num>
  <w:num w:numId="21" w16cid:durableId="1923220825">
    <w:abstractNumId w:val="25"/>
  </w:num>
  <w:num w:numId="22" w16cid:durableId="936325858">
    <w:abstractNumId w:val="24"/>
  </w:num>
  <w:num w:numId="23" w16cid:durableId="10642488">
    <w:abstractNumId w:val="69"/>
  </w:num>
  <w:num w:numId="24" w16cid:durableId="957108973">
    <w:abstractNumId w:val="5"/>
  </w:num>
  <w:num w:numId="25" w16cid:durableId="128518242">
    <w:abstractNumId w:val="57"/>
  </w:num>
  <w:num w:numId="26" w16cid:durableId="1919824962">
    <w:abstractNumId w:val="22"/>
  </w:num>
  <w:num w:numId="27" w16cid:durableId="1729106914">
    <w:abstractNumId w:val="61"/>
  </w:num>
  <w:num w:numId="28" w16cid:durableId="596593451">
    <w:abstractNumId w:val="10"/>
  </w:num>
  <w:num w:numId="29" w16cid:durableId="1079014140">
    <w:abstractNumId w:val="67"/>
  </w:num>
  <w:num w:numId="30" w16cid:durableId="265427064">
    <w:abstractNumId w:val="8"/>
  </w:num>
  <w:num w:numId="31" w16cid:durableId="957954078">
    <w:abstractNumId w:val="58"/>
  </w:num>
  <w:num w:numId="32" w16cid:durableId="39978577">
    <w:abstractNumId w:val="44"/>
  </w:num>
  <w:num w:numId="33" w16cid:durableId="1676885836">
    <w:abstractNumId w:val="64"/>
  </w:num>
  <w:num w:numId="34" w16cid:durableId="1648584579">
    <w:abstractNumId w:val="39"/>
  </w:num>
  <w:num w:numId="35" w16cid:durableId="2130001958">
    <w:abstractNumId w:val="65"/>
  </w:num>
  <w:num w:numId="36" w16cid:durableId="1342005653">
    <w:abstractNumId w:val="49"/>
  </w:num>
  <w:num w:numId="37" w16cid:durableId="282349531">
    <w:abstractNumId w:val="23"/>
  </w:num>
  <w:num w:numId="38" w16cid:durableId="487013407">
    <w:abstractNumId w:val="30"/>
  </w:num>
  <w:num w:numId="39" w16cid:durableId="1620721904">
    <w:abstractNumId w:val="35"/>
  </w:num>
  <w:num w:numId="40" w16cid:durableId="1163549634">
    <w:abstractNumId w:val="62"/>
  </w:num>
  <w:num w:numId="41" w16cid:durableId="1542596464">
    <w:abstractNumId w:val="56"/>
  </w:num>
  <w:num w:numId="42" w16cid:durableId="337007922">
    <w:abstractNumId w:val="48"/>
  </w:num>
  <w:num w:numId="43" w16cid:durableId="532159021">
    <w:abstractNumId w:val="59"/>
  </w:num>
  <w:num w:numId="44" w16cid:durableId="1431125749">
    <w:abstractNumId w:val="27"/>
  </w:num>
  <w:num w:numId="45" w16cid:durableId="772087524">
    <w:abstractNumId w:val="60"/>
  </w:num>
  <w:num w:numId="46" w16cid:durableId="1639799143">
    <w:abstractNumId w:val="12"/>
  </w:num>
  <w:num w:numId="47" w16cid:durableId="2025470621">
    <w:abstractNumId w:val="9"/>
  </w:num>
  <w:num w:numId="48" w16cid:durableId="1220744255">
    <w:abstractNumId w:val="36"/>
  </w:num>
  <w:num w:numId="49" w16cid:durableId="1664897061">
    <w:abstractNumId w:val="38"/>
  </w:num>
  <w:num w:numId="50" w16cid:durableId="1148211326">
    <w:abstractNumId w:val="19"/>
  </w:num>
  <w:num w:numId="51" w16cid:durableId="449595625">
    <w:abstractNumId w:val="52"/>
  </w:num>
  <w:num w:numId="52" w16cid:durableId="417217308">
    <w:abstractNumId w:val="31"/>
  </w:num>
  <w:num w:numId="53" w16cid:durableId="1074856947">
    <w:abstractNumId w:val="20"/>
  </w:num>
  <w:num w:numId="54" w16cid:durableId="1938176229">
    <w:abstractNumId w:val="51"/>
  </w:num>
  <w:num w:numId="55" w16cid:durableId="35080852">
    <w:abstractNumId w:val="28"/>
  </w:num>
  <w:num w:numId="56" w16cid:durableId="1767966991">
    <w:abstractNumId w:val="37"/>
  </w:num>
  <w:num w:numId="57" w16cid:durableId="608852593">
    <w:abstractNumId w:val="54"/>
  </w:num>
  <w:num w:numId="58" w16cid:durableId="890190981">
    <w:abstractNumId w:val="68"/>
  </w:num>
  <w:num w:numId="59" w16cid:durableId="611977873">
    <w:abstractNumId w:val="53"/>
  </w:num>
  <w:num w:numId="60" w16cid:durableId="857473923">
    <w:abstractNumId w:val="32"/>
  </w:num>
  <w:num w:numId="61" w16cid:durableId="413866709">
    <w:abstractNumId w:val="11"/>
  </w:num>
  <w:num w:numId="62" w16cid:durableId="1242567856">
    <w:abstractNumId w:val="17"/>
  </w:num>
  <w:num w:numId="63" w16cid:durableId="181405214">
    <w:abstractNumId w:val="26"/>
  </w:num>
  <w:num w:numId="64" w16cid:durableId="924459952">
    <w:abstractNumId w:val="29"/>
  </w:num>
  <w:num w:numId="65" w16cid:durableId="1533418081">
    <w:abstractNumId w:val="50"/>
  </w:num>
  <w:num w:numId="66" w16cid:durableId="1181239963">
    <w:abstractNumId w:val="4"/>
  </w:num>
  <w:num w:numId="67" w16cid:durableId="538133249">
    <w:abstractNumId w:val="34"/>
  </w:num>
  <w:num w:numId="68" w16cid:durableId="314114466">
    <w:abstractNumId w:val="1"/>
  </w:num>
  <w:num w:numId="69" w16cid:durableId="1710641168">
    <w:abstractNumId w:val="41"/>
  </w:num>
  <w:num w:numId="70" w16cid:durableId="2029216030">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FA"/>
    <w:rsid w:val="00037D9D"/>
    <w:rsid w:val="00064F4E"/>
    <w:rsid w:val="000A07DE"/>
    <w:rsid w:val="000A4437"/>
    <w:rsid w:val="000F5544"/>
    <w:rsid w:val="001171FA"/>
    <w:rsid w:val="00151E66"/>
    <w:rsid w:val="00153F93"/>
    <w:rsid w:val="00174566"/>
    <w:rsid w:val="001876D8"/>
    <w:rsid w:val="00194E88"/>
    <w:rsid w:val="001E0B85"/>
    <w:rsid w:val="00200EF0"/>
    <w:rsid w:val="00205602"/>
    <w:rsid w:val="00235E30"/>
    <w:rsid w:val="00296AD3"/>
    <w:rsid w:val="00296E98"/>
    <w:rsid w:val="002B23FA"/>
    <w:rsid w:val="002D7B2D"/>
    <w:rsid w:val="00315A71"/>
    <w:rsid w:val="00324873"/>
    <w:rsid w:val="00347052"/>
    <w:rsid w:val="003669CD"/>
    <w:rsid w:val="00373D52"/>
    <w:rsid w:val="003F0AFE"/>
    <w:rsid w:val="003F26BD"/>
    <w:rsid w:val="00435EFE"/>
    <w:rsid w:val="00436C85"/>
    <w:rsid w:val="0044039F"/>
    <w:rsid w:val="00487646"/>
    <w:rsid w:val="004D7410"/>
    <w:rsid w:val="004E7345"/>
    <w:rsid w:val="004F5E27"/>
    <w:rsid w:val="005212CD"/>
    <w:rsid w:val="005702F6"/>
    <w:rsid w:val="00652CF6"/>
    <w:rsid w:val="006753FF"/>
    <w:rsid w:val="006C5934"/>
    <w:rsid w:val="006D27BC"/>
    <w:rsid w:val="006D4983"/>
    <w:rsid w:val="006E6989"/>
    <w:rsid w:val="00744610"/>
    <w:rsid w:val="00791227"/>
    <w:rsid w:val="007C39EF"/>
    <w:rsid w:val="007C624B"/>
    <w:rsid w:val="00802902"/>
    <w:rsid w:val="0083671E"/>
    <w:rsid w:val="00863E31"/>
    <w:rsid w:val="008706BF"/>
    <w:rsid w:val="0088281F"/>
    <w:rsid w:val="008A4C2C"/>
    <w:rsid w:val="008C5BA8"/>
    <w:rsid w:val="008C637D"/>
    <w:rsid w:val="008D6AC7"/>
    <w:rsid w:val="008F41FB"/>
    <w:rsid w:val="0090132D"/>
    <w:rsid w:val="00905707"/>
    <w:rsid w:val="00954F6E"/>
    <w:rsid w:val="009946DF"/>
    <w:rsid w:val="009F1329"/>
    <w:rsid w:val="00A81333"/>
    <w:rsid w:val="00AC05CF"/>
    <w:rsid w:val="00AF6641"/>
    <w:rsid w:val="00B21261"/>
    <w:rsid w:val="00B4617D"/>
    <w:rsid w:val="00B7182A"/>
    <w:rsid w:val="00B8194F"/>
    <w:rsid w:val="00B87B4D"/>
    <w:rsid w:val="00BA08AA"/>
    <w:rsid w:val="00BD3017"/>
    <w:rsid w:val="00BD7C6B"/>
    <w:rsid w:val="00C20EE0"/>
    <w:rsid w:val="00C229F0"/>
    <w:rsid w:val="00C509C4"/>
    <w:rsid w:val="00C56DC6"/>
    <w:rsid w:val="00C75CFB"/>
    <w:rsid w:val="00CB10D9"/>
    <w:rsid w:val="00DA11CD"/>
    <w:rsid w:val="00DB319D"/>
    <w:rsid w:val="00DC4576"/>
    <w:rsid w:val="00E04AA5"/>
    <w:rsid w:val="00E1157D"/>
    <w:rsid w:val="00E93110"/>
    <w:rsid w:val="00EA553F"/>
    <w:rsid w:val="00F44EE5"/>
    <w:rsid w:val="00F82310"/>
    <w:rsid w:val="00F86E75"/>
    <w:rsid w:val="00FA57C0"/>
    <w:rsid w:val="00FC1FFC"/>
    <w:rsid w:val="00FF0FB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8B22"/>
  <w15:chartTrackingRefBased/>
  <w15:docId w15:val="{1B727E3B-23AC-4822-9C89-905B4869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CFB"/>
    <w:rPr>
      <w:kern w:val="0"/>
      <w14:ligatures w14:val="none"/>
    </w:rPr>
  </w:style>
  <w:style w:type="paragraph" w:styleId="1">
    <w:name w:val="heading 1"/>
    <w:basedOn w:val="a"/>
    <w:next w:val="a"/>
    <w:link w:val="1Char"/>
    <w:uiPriority w:val="9"/>
    <w:qFormat/>
    <w:rsid w:val="00C75CFB"/>
    <w:pPr>
      <w:keepNext/>
      <w:numPr>
        <w:numId w:val="19"/>
      </w:numPr>
      <w:spacing w:before="240" w:after="60" w:line="276" w:lineRule="auto"/>
      <w:outlineLvl w:val="0"/>
    </w:pPr>
    <w:rPr>
      <w:rFonts w:ascii="Times New Roman" w:eastAsia="Times New Roman" w:hAnsi="Times New Roman" w:cs="Times New Roman"/>
      <w:b/>
      <w:bCs/>
      <w:kern w:val="32"/>
      <w:sz w:val="32"/>
      <w:szCs w:val="32"/>
    </w:rPr>
  </w:style>
  <w:style w:type="paragraph" w:styleId="2">
    <w:name w:val="heading 2"/>
    <w:basedOn w:val="a"/>
    <w:next w:val="a"/>
    <w:link w:val="2Char"/>
    <w:uiPriority w:val="9"/>
    <w:semiHidden/>
    <w:unhideWhenUsed/>
    <w:qFormat/>
    <w:rsid w:val="00C75CFB"/>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link w:val="3Char"/>
    <w:uiPriority w:val="9"/>
    <w:semiHidden/>
    <w:unhideWhenUsed/>
    <w:qFormat/>
    <w:rsid w:val="00C75CFB"/>
    <w:pPr>
      <w:keepNext/>
      <w:keepLines/>
      <w:spacing w:before="40" w:after="0"/>
      <w:outlineLvl w:val="2"/>
    </w:pPr>
    <w:rPr>
      <w:rFonts w:ascii="Calibri Light" w:eastAsia="Times New Roman" w:hAnsi="Calibri Light" w:cs="Times New Roman"/>
      <w:color w:val="1F3763"/>
      <w:sz w:val="24"/>
      <w:szCs w:val="24"/>
    </w:rPr>
  </w:style>
  <w:style w:type="paragraph" w:styleId="4">
    <w:name w:val="heading 4"/>
    <w:basedOn w:val="a"/>
    <w:next w:val="a"/>
    <w:link w:val="4Char"/>
    <w:uiPriority w:val="9"/>
    <w:semiHidden/>
    <w:unhideWhenUsed/>
    <w:qFormat/>
    <w:rsid w:val="00C75CFB"/>
    <w:pPr>
      <w:keepNext/>
      <w:keepLines/>
      <w:spacing w:before="40" w:after="0"/>
      <w:outlineLvl w:val="3"/>
    </w:pPr>
    <w:rPr>
      <w:rFonts w:ascii="Calibri Light" w:eastAsia="Times New Roman" w:hAnsi="Calibri Light" w:cs="Times New Roman"/>
      <w:i/>
      <w:iCs/>
      <w:color w:val="2F5496"/>
    </w:rPr>
  </w:style>
  <w:style w:type="paragraph" w:styleId="5">
    <w:name w:val="heading 5"/>
    <w:basedOn w:val="a"/>
    <w:next w:val="a"/>
    <w:link w:val="5Char"/>
    <w:uiPriority w:val="9"/>
    <w:semiHidden/>
    <w:unhideWhenUsed/>
    <w:qFormat/>
    <w:rsid w:val="00C75CFB"/>
    <w:pPr>
      <w:keepNext/>
      <w:keepLines/>
      <w:spacing w:before="40" w:after="0"/>
      <w:outlineLvl w:val="4"/>
    </w:pPr>
    <w:rPr>
      <w:rFonts w:ascii="Calibri Light" w:eastAsia="Times New Roman" w:hAnsi="Calibri Light" w:cs="Times New Roman"/>
      <w:color w:val="2F549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5CFB"/>
    <w:rPr>
      <w:color w:val="666666"/>
    </w:rPr>
  </w:style>
  <w:style w:type="paragraph" w:styleId="a4">
    <w:name w:val="List Paragraph"/>
    <w:basedOn w:val="a"/>
    <w:uiPriority w:val="34"/>
    <w:qFormat/>
    <w:rsid w:val="00C75CFB"/>
    <w:pPr>
      <w:ind w:left="720"/>
      <w:contextualSpacing/>
    </w:pPr>
  </w:style>
  <w:style w:type="paragraph" w:styleId="a5">
    <w:name w:val="footer"/>
    <w:basedOn w:val="a"/>
    <w:link w:val="Char"/>
    <w:uiPriority w:val="99"/>
    <w:unhideWhenUsed/>
    <w:rsid w:val="00C75CFB"/>
    <w:pPr>
      <w:tabs>
        <w:tab w:val="center" w:pos="4153"/>
        <w:tab w:val="right" w:pos="8306"/>
      </w:tabs>
      <w:spacing w:after="0" w:line="240" w:lineRule="auto"/>
    </w:pPr>
  </w:style>
  <w:style w:type="character" w:customStyle="1" w:styleId="Char">
    <w:name w:val="Υποσέλιδο Char"/>
    <w:basedOn w:val="a0"/>
    <w:link w:val="a5"/>
    <w:uiPriority w:val="99"/>
    <w:rsid w:val="00C75CFB"/>
    <w:rPr>
      <w:kern w:val="0"/>
      <w14:ligatures w14:val="none"/>
    </w:rPr>
  </w:style>
  <w:style w:type="character" w:customStyle="1" w:styleId="normalchar1">
    <w:name w:val="normal__char1"/>
    <w:uiPriority w:val="99"/>
    <w:rsid w:val="00C75CFB"/>
    <w:rPr>
      <w:rFonts w:ascii="Arial" w:hAnsi="Arial"/>
      <w:sz w:val="22"/>
    </w:rPr>
  </w:style>
  <w:style w:type="paragraph" w:customStyle="1" w:styleId="10">
    <w:name w:val="Βασικό1"/>
    <w:basedOn w:val="a"/>
    <w:uiPriority w:val="99"/>
    <w:rsid w:val="00C75CFB"/>
    <w:pPr>
      <w:spacing w:after="200" w:line="260" w:lineRule="atLeast"/>
      <w:ind w:firstLine="720"/>
      <w:contextualSpacing/>
    </w:pPr>
    <w:rPr>
      <w:rFonts w:ascii="Arial" w:eastAsia="Batang" w:hAnsi="Arial" w:cs="Arial"/>
      <w:sz w:val="24"/>
      <w:lang w:eastAsia="ja-JP"/>
    </w:rPr>
  </w:style>
  <w:style w:type="table" w:styleId="a6">
    <w:name w:val="Table Grid"/>
    <w:basedOn w:val="a1"/>
    <w:uiPriority w:val="99"/>
    <w:rsid w:val="00C75C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0"/>
    <w:uiPriority w:val="99"/>
    <w:semiHidden/>
    <w:unhideWhenUsed/>
    <w:rsid w:val="00C75CFB"/>
    <w:pPr>
      <w:spacing w:after="0" w:line="240" w:lineRule="auto"/>
      <w:ind w:firstLine="720"/>
      <w:contextualSpacing/>
    </w:pPr>
    <w:rPr>
      <w:rFonts w:ascii="Times New Roman" w:eastAsia="Batang" w:hAnsi="Times New Roman" w:cs="Times New Roman"/>
      <w:sz w:val="20"/>
      <w:szCs w:val="20"/>
      <w:lang w:eastAsia="ko-KR"/>
    </w:rPr>
  </w:style>
  <w:style w:type="character" w:customStyle="1" w:styleId="Char0">
    <w:name w:val="Κείμενο υποσημείωσης Char"/>
    <w:basedOn w:val="a0"/>
    <w:link w:val="a7"/>
    <w:uiPriority w:val="99"/>
    <w:semiHidden/>
    <w:rsid w:val="00C75CFB"/>
    <w:rPr>
      <w:rFonts w:ascii="Times New Roman" w:eastAsia="Batang" w:hAnsi="Times New Roman" w:cs="Times New Roman"/>
      <w:kern w:val="0"/>
      <w:sz w:val="20"/>
      <w:szCs w:val="20"/>
      <w:lang w:eastAsia="ko-KR"/>
      <w14:ligatures w14:val="none"/>
    </w:rPr>
  </w:style>
  <w:style w:type="character" w:styleId="a8">
    <w:name w:val="footnote reference"/>
    <w:uiPriority w:val="99"/>
    <w:semiHidden/>
    <w:unhideWhenUsed/>
    <w:rsid w:val="00C75CFB"/>
    <w:rPr>
      <w:vertAlign w:val="superscript"/>
    </w:rPr>
  </w:style>
  <w:style w:type="paragraph" w:styleId="Web">
    <w:name w:val="Normal (Web)"/>
    <w:basedOn w:val="a"/>
    <w:uiPriority w:val="99"/>
    <w:unhideWhenUsed/>
    <w:rsid w:val="00C75CFB"/>
    <w:pPr>
      <w:spacing w:before="100" w:beforeAutospacing="1" w:after="100" w:afterAutospacing="1" w:line="240" w:lineRule="auto"/>
      <w:ind w:firstLine="720"/>
      <w:contextualSpacing/>
    </w:pPr>
    <w:rPr>
      <w:rFonts w:ascii="Times New Roman" w:eastAsia="Times New Roman" w:hAnsi="Times New Roman" w:cs="Times New Roman"/>
      <w:sz w:val="24"/>
      <w:szCs w:val="24"/>
      <w:lang w:eastAsia="el-GR"/>
    </w:rPr>
  </w:style>
  <w:style w:type="character" w:customStyle="1" w:styleId="20">
    <w:name w:val="Σώμα κειμένου (2)"/>
    <w:basedOn w:val="a0"/>
    <w:rsid w:val="00C75CFB"/>
    <w:rPr>
      <w:rFonts w:ascii="Arial" w:eastAsia="Arial" w:hAnsi="Arial" w:cs="Arial"/>
      <w:b/>
      <w:bCs/>
      <w:i w:val="0"/>
      <w:iCs w:val="0"/>
      <w:smallCaps w:val="0"/>
      <w:strike w:val="0"/>
      <w:color w:val="231F20"/>
      <w:spacing w:val="0"/>
      <w:w w:val="100"/>
      <w:position w:val="0"/>
      <w:sz w:val="16"/>
      <w:szCs w:val="16"/>
      <w:u w:val="none"/>
      <w:lang w:val="el-GR" w:eastAsia="el-GR" w:bidi="el-GR"/>
    </w:rPr>
  </w:style>
  <w:style w:type="character" w:styleId="a9">
    <w:name w:val="Emphasis"/>
    <w:basedOn w:val="a0"/>
    <w:uiPriority w:val="20"/>
    <w:qFormat/>
    <w:rsid w:val="00C75CFB"/>
    <w:rPr>
      <w:i/>
      <w:iCs/>
    </w:rPr>
  </w:style>
  <w:style w:type="numbering" w:customStyle="1" w:styleId="Style1">
    <w:name w:val="Style1"/>
    <w:uiPriority w:val="99"/>
    <w:rsid w:val="00C75CFB"/>
    <w:pPr>
      <w:numPr>
        <w:numId w:val="10"/>
      </w:numPr>
    </w:pPr>
  </w:style>
  <w:style w:type="character" w:customStyle="1" w:styleId="1Char">
    <w:name w:val="Επικεφαλίδα 1 Char"/>
    <w:basedOn w:val="a0"/>
    <w:link w:val="1"/>
    <w:uiPriority w:val="9"/>
    <w:rsid w:val="00C75CFB"/>
    <w:rPr>
      <w:rFonts w:ascii="Times New Roman" w:eastAsia="Times New Roman" w:hAnsi="Times New Roman" w:cs="Times New Roman"/>
      <w:b/>
      <w:bCs/>
      <w:kern w:val="32"/>
      <w:sz w:val="32"/>
      <w:szCs w:val="32"/>
      <w14:ligatures w14:val="none"/>
    </w:rPr>
  </w:style>
  <w:style w:type="paragraph" w:customStyle="1" w:styleId="21">
    <w:name w:val="Επικεφαλίδα 21"/>
    <w:basedOn w:val="a"/>
    <w:next w:val="a"/>
    <w:uiPriority w:val="9"/>
    <w:unhideWhenUsed/>
    <w:qFormat/>
    <w:rsid w:val="00C75CFB"/>
    <w:pPr>
      <w:keepNext/>
      <w:keepLines/>
      <w:spacing w:before="40" w:after="0"/>
      <w:outlineLvl w:val="1"/>
    </w:pPr>
    <w:rPr>
      <w:rFonts w:ascii="Calibri Light" w:eastAsia="Times New Roman" w:hAnsi="Calibri Light" w:cs="Times New Roman"/>
      <w:color w:val="2F5496"/>
      <w:sz w:val="26"/>
      <w:szCs w:val="26"/>
    </w:rPr>
  </w:style>
  <w:style w:type="paragraph" w:customStyle="1" w:styleId="31">
    <w:name w:val="Επικεφαλίδα 31"/>
    <w:basedOn w:val="a"/>
    <w:next w:val="a"/>
    <w:uiPriority w:val="9"/>
    <w:semiHidden/>
    <w:unhideWhenUsed/>
    <w:qFormat/>
    <w:rsid w:val="00C75CFB"/>
    <w:pPr>
      <w:keepNext/>
      <w:keepLines/>
      <w:spacing w:before="40" w:after="0"/>
      <w:outlineLvl w:val="2"/>
    </w:pPr>
    <w:rPr>
      <w:rFonts w:ascii="Calibri Light" w:eastAsia="Times New Roman" w:hAnsi="Calibri Light" w:cs="Times New Roman"/>
      <w:color w:val="1F3763"/>
      <w:sz w:val="24"/>
      <w:szCs w:val="24"/>
    </w:rPr>
  </w:style>
  <w:style w:type="paragraph" w:customStyle="1" w:styleId="41">
    <w:name w:val="Επικεφαλίδα 41"/>
    <w:basedOn w:val="a"/>
    <w:next w:val="a"/>
    <w:uiPriority w:val="9"/>
    <w:semiHidden/>
    <w:unhideWhenUsed/>
    <w:qFormat/>
    <w:rsid w:val="00C75CFB"/>
    <w:pPr>
      <w:keepNext/>
      <w:keepLines/>
      <w:spacing w:before="40" w:after="0"/>
      <w:outlineLvl w:val="3"/>
    </w:pPr>
    <w:rPr>
      <w:rFonts w:ascii="Calibri Light" w:eastAsia="Times New Roman" w:hAnsi="Calibri Light" w:cs="Times New Roman"/>
      <w:i/>
      <w:iCs/>
      <w:color w:val="2F5496"/>
    </w:rPr>
  </w:style>
  <w:style w:type="paragraph" w:customStyle="1" w:styleId="51">
    <w:name w:val="Επικεφαλίδα 51"/>
    <w:basedOn w:val="a"/>
    <w:next w:val="a"/>
    <w:uiPriority w:val="9"/>
    <w:semiHidden/>
    <w:unhideWhenUsed/>
    <w:qFormat/>
    <w:rsid w:val="00C75CFB"/>
    <w:pPr>
      <w:keepNext/>
      <w:keepLines/>
      <w:spacing w:before="40" w:after="0"/>
      <w:outlineLvl w:val="4"/>
    </w:pPr>
    <w:rPr>
      <w:rFonts w:ascii="Calibri Light" w:eastAsia="Times New Roman" w:hAnsi="Calibri Light" w:cs="Times New Roman"/>
      <w:color w:val="2F5496"/>
    </w:rPr>
  </w:style>
  <w:style w:type="character" w:styleId="-">
    <w:name w:val="Hyperlink"/>
    <w:uiPriority w:val="99"/>
    <w:unhideWhenUsed/>
    <w:rsid w:val="00C75CFB"/>
    <w:rPr>
      <w:color w:val="0000FF"/>
      <w:u w:val="single"/>
    </w:rPr>
  </w:style>
  <w:style w:type="paragraph" w:styleId="11">
    <w:name w:val="toc 1"/>
    <w:basedOn w:val="a"/>
    <w:next w:val="a"/>
    <w:autoRedefine/>
    <w:uiPriority w:val="39"/>
    <w:unhideWhenUsed/>
    <w:rsid w:val="00C75CFB"/>
    <w:pPr>
      <w:tabs>
        <w:tab w:val="left" w:pos="426"/>
        <w:tab w:val="right" w:leader="dot" w:pos="8296"/>
      </w:tabs>
      <w:spacing w:after="200" w:line="276" w:lineRule="auto"/>
    </w:pPr>
    <w:rPr>
      <w:rFonts w:ascii="Calibri" w:eastAsia="Calibri" w:hAnsi="Calibri" w:cs="Times New Roman"/>
    </w:rPr>
  </w:style>
  <w:style w:type="paragraph" w:styleId="aa">
    <w:name w:val="Title"/>
    <w:basedOn w:val="a"/>
    <w:next w:val="a"/>
    <w:link w:val="Char1"/>
    <w:uiPriority w:val="10"/>
    <w:qFormat/>
    <w:rsid w:val="00C75CFB"/>
    <w:pPr>
      <w:spacing w:before="240" w:after="60" w:line="276" w:lineRule="auto"/>
      <w:jc w:val="center"/>
      <w:outlineLvl w:val="0"/>
    </w:pPr>
    <w:rPr>
      <w:rFonts w:ascii="Calibri Light" w:eastAsia="Times New Roman" w:hAnsi="Calibri Light" w:cs="Times New Roman"/>
      <w:b/>
      <w:bCs/>
      <w:kern w:val="28"/>
      <w:sz w:val="32"/>
      <w:szCs w:val="32"/>
    </w:rPr>
  </w:style>
  <w:style w:type="character" w:customStyle="1" w:styleId="Char1">
    <w:name w:val="Τίτλος Char"/>
    <w:basedOn w:val="a0"/>
    <w:link w:val="aa"/>
    <w:uiPriority w:val="10"/>
    <w:rsid w:val="00C75CFB"/>
    <w:rPr>
      <w:rFonts w:ascii="Calibri Light" w:eastAsia="Times New Roman" w:hAnsi="Calibri Light" w:cs="Times New Roman"/>
      <w:b/>
      <w:bCs/>
      <w:kern w:val="28"/>
      <w:sz w:val="32"/>
      <w:szCs w:val="32"/>
      <w14:ligatures w14:val="none"/>
    </w:rPr>
  </w:style>
  <w:style w:type="paragraph" w:styleId="ab">
    <w:name w:val="header"/>
    <w:basedOn w:val="a"/>
    <w:link w:val="Char2"/>
    <w:uiPriority w:val="99"/>
    <w:unhideWhenUsed/>
    <w:rsid w:val="00C75CFB"/>
    <w:pPr>
      <w:tabs>
        <w:tab w:val="center" w:pos="4153"/>
        <w:tab w:val="right" w:pos="8306"/>
      </w:tabs>
      <w:spacing w:after="0" w:line="240" w:lineRule="auto"/>
    </w:pPr>
  </w:style>
  <w:style w:type="character" w:customStyle="1" w:styleId="Char2">
    <w:name w:val="Κεφαλίδα Char"/>
    <w:basedOn w:val="a0"/>
    <w:link w:val="ab"/>
    <w:uiPriority w:val="99"/>
    <w:rsid w:val="00C75CFB"/>
    <w:rPr>
      <w:kern w:val="0"/>
      <w14:ligatures w14:val="none"/>
    </w:rPr>
  </w:style>
  <w:style w:type="character" w:styleId="ac">
    <w:name w:val="Unresolved Mention"/>
    <w:basedOn w:val="a0"/>
    <w:uiPriority w:val="99"/>
    <w:semiHidden/>
    <w:unhideWhenUsed/>
    <w:rsid w:val="00C75CFB"/>
    <w:rPr>
      <w:color w:val="605E5C"/>
      <w:shd w:val="clear" w:color="auto" w:fill="E1DFDD"/>
    </w:rPr>
  </w:style>
  <w:style w:type="character" w:customStyle="1" w:styleId="3Char">
    <w:name w:val="Επικεφαλίδα 3 Char"/>
    <w:basedOn w:val="a0"/>
    <w:link w:val="3"/>
    <w:uiPriority w:val="9"/>
    <w:semiHidden/>
    <w:rsid w:val="00C75CFB"/>
    <w:rPr>
      <w:rFonts w:ascii="Calibri Light" w:eastAsia="Times New Roman" w:hAnsi="Calibri Light" w:cs="Times New Roman"/>
      <w:color w:val="1F3763"/>
      <w:kern w:val="0"/>
      <w:sz w:val="24"/>
      <w:szCs w:val="24"/>
      <w:lang w:bidi="ar-SA"/>
      <w14:ligatures w14:val="none"/>
    </w:rPr>
  </w:style>
  <w:style w:type="character" w:customStyle="1" w:styleId="5Char">
    <w:name w:val="Επικεφαλίδα 5 Char"/>
    <w:basedOn w:val="a0"/>
    <w:link w:val="5"/>
    <w:uiPriority w:val="9"/>
    <w:semiHidden/>
    <w:rsid w:val="00C75CFB"/>
    <w:rPr>
      <w:rFonts w:ascii="Calibri Light" w:eastAsia="Times New Roman" w:hAnsi="Calibri Light" w:cs="Times New Roman"/>
      <w:color w:val="2F5496"/>
      <w:kern w:val="0"/>
      <w:lang w:bidi="ar-SA"/>
      <w14:ligatures w14:val="none"/>
    </w:rPr>
  </w:style>
  <w:style w:type="character" w:styleId="ad">
    <w:name w:val="Strong"/>
    <w:basedOn w:val="a0"/>
    <w:uiPriority w:val="22"/>
    <w:qFormat/>
    <w:rsid w:val="00C75CFB"/>
    <w:rPr>
      <w:b/>
      <w:bCs/>
    </w:rPr>
  </w:style>
  <w:style w:type="character" w:customStyle="1" w:styleId="markedcontent">
    <w:name w:val="markedcontent"/>
    <w:basedOn w:val="a0"/>
    <w:rsid w:val="00C75CFB"/>
  </w:style>
  <w:style w:type="character" w:customStyle="1" w:styleId="2Char">
    <w:name w:val="Επικεφαλίδα 2 Char"/>
    <w:basedOn w:val="a0"/>
    <w:link w:val="2"/>
    <w:uiPriority w:val="9"/>
    <w:rsid w:val="00C75CFB"/>
    <w:rPr>
      <w:rFonts w:ascii="Calibri Light" w:eastAsia="Times New Roman" w:hAnsi="Calibri Light" w:cs="Times New Roman"/>
      <w:color w:val="2F5496"/>
      <w:kern w:val="0"/>
      <w:sz w:val="26"/>
      <w:szCs w:val="26"/>
      <w:lang w:bidi="ar-SA"/>
      <w14:ligatures w14:val="none"/>
    </w:rPr>
  </w:style>
  <w:style w:type="character" w:customStyle="1" w:styleId="4Char">
    <w:name w:val="Επικεφαλίδα 4 Char"/>
    <w:basedOn w:val="a0"/>
    <w:link w:val="4"/>
    <w:uiPriority w:val="9"/>
    <w:semiHidden/>
    <w:rsid w:val="00C75CFB"/>
    <w:rPr>
      <w:rFonts w:ascii="Calibri Light" w:eastAsia="Times New Roman" w:hAnsi="Calibri Light" w:cs="Times New Roman"/>
      <w:i/>
      <w:iCs/>
      <w:color w:val="2F5496"/>
      <w:kern w:val="0"/>
      <w:lang w:bidi="ar-SA"/>
      <w14:ligatures w14:val="none"/>
    </w:rPr>
  </w:style>
  <w:style w:type="character" w:customStyle="1" w:styleId="print-footnote">
    <w:name w:val="print-footnote"/>
    <w:basedOn w:val="a0"/>
    <w:rsid w:val="00C75CFB"/>
  </w:style>
  <w:style w:type="character" w:customStyle="1" w:styleId="3Char1">
    <w:name w:val="Επικεφαλίδα 3 Char1"/>
    <w:basedOn w:val="a0"/>
    <w:uiPriority w:val="9"/>
    <w:semiHidden/>
    <w:rsid w:val="00C75CFB"/>
    <w:rPr>
      <w:rFonts w:asciiTheme="majorHAnsi" w:eastAsiaTheme="majorEastAsia" w:hAnsiTheme="majorHAnsi" w:cstheme="majorBidi"/>
      <w:color w:val="1F3763" w:themeColor="accent1" w:themeShade="7F"/>
      <w:kern w:val="0"/>
      <w:sz w:val="24"/>
      <w:szCs w:val="24"/>
      <w14:ligatures w14:val="none"/>
    </w:rPr>
  </w:style>
  <w:style w:type="character" w:customStyle="1" w:styleId="5Char1">
    <w:name w:val="Επικεφαλίδα 5 Char1"/>
    <w:basedOn w:val="a0"/>
    <w:uiPriority w:val="9"/>
    <w:semiHidden/>
    <w:rsid w:val="00C75CFB"/>
    <w:rPr>
      <w:rFonts w:asciiTheme="majorHAnsi" w:eastAsiaTheme="majorEastAsia" w:hAnsiTheme="majorHAnsi" w:cstheme="majorBidi"/>
      <w:color w:val="2F5496" w:themeColor="accent1" w:themeShade="BF"/>
      <w:kern w:val="0"/>
      <w14:ligatures w14:val="none"/>
    </w:rPr>
  </w:style>
  <w:style w:type="character" w:customStyle="1" w:styleId="2Char1">
    <w:name w:val="Επικεφαλίδα 2 Char1"/>
    <w:basedOn w:val="a0"/>
    <w:uiPriority w:val="9"/>
    <w:semiHidden/>
    <w:rsid w:val="00C75CFB"/>
    <w:rPr>
      <w:rFonts w:asciiTheme="majorHAnsi" w:eastAsiaTheme="majorEastAsia" w:hAnsiTheme="majorHAnsi" w:cstheme="majorBidi"/>
      <w:color w:val="2F5496" w:themeColor="accent1" w:themeShade="BF"/>
      <w:kern w:val="0"/>
      <w:sz w:val="26"/>
      <w:szCs w:val="26"/>
      <w14:ligatures w14:val="none"/>
    </w:rPr>
  </w:style>
  <w:style w:type="character" w:customStyle="1" w:styleId="4Char1">
    <w:name w:val="Επικεφαλίδα 4 Char1"/>
    <w:basedOn w:val="a0"/>
    <w:uiPriority w:val="9"/>
    <w:semiHidden/>
    <w:rsid w:val="00C75CFB"/>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9952">
      <w:bodyDiv w:val="1"/>
      <w:marLeft w:val="0"/>
      <w:marRight w:val="0"/>
      <w:marTop w:val="0"/>
      <w:marBottom w:val="0"/>
      <w:divBdr>
        <w:top w:val="none" w:sz="0" w:space="0" w:color="auto"/>
        <w:left w:val="none" w:sz="0" w:space="0" w:color="auto"/>
        <w:bottom w:val="none" w:sz="0" w:space="0" w:color="auto"/>
        <w:right w:val="none" w:sz="0" w:space="0" w:color="auto"/>
      </w:divBdr>
    </w:div>
    <w:div w:id="157383748">
      <w:bodyDiv w:val="1"/>
      <w:marLeft w:val="0"/>
      <w:marRight w:val="0"/>
      <w:marTop w:val="0"/>
      <w:marBottom w:val="0"/>
      <w:divBdr>
        <w:top w:val="none" w:sz="0" w:space="0" w:color="auto"/>
        <w:left w:val="none" w:sz="0" w:space="0" w:color="auto"/>
        <w:bottom w:val="none" w:sz="0" w:space="0" w:color="auto"/>
        <w:right w:val="none" w:sz="0" w:space="0" w:color="auto"/>
      </w:divBdr>
    </w:div>
    <w:div w:id="800460026">
      <w:bodyDiv w:val="1"/>
      <w:marLeft w:val="0"/>
      <w:marRight w:val="0"/>
      <w:marTop w:val="0"/>
      <w:marBottom w:val="0"/>
      <w:divBdr>
        <w:top w:val="none" w:sz="0" w:space="0" w:color="auto"/>
        <w:left w:val="none" w:sz="0" w:space="0" w:color="auto"/>
        <w:bottom w:val="none" w:sz="0" w:space="0" w:color="auto"/>
        <w:right w:val="none" w:sz="0" w:space="0" w:color="auto"/>
      </w:divBdr>
    </w:div>
    <w:div w:id="901598406">
      <w:bodyDiv w:val="1"/>
      <w:marLeft w:val="0"/>
      <w:marRight w:val="0"/>
      <w:marTop w:val="0"/>
      <w:marBottom w:val="0"/>
      <w:divBdr>
        <w:top w:val="none" w:sz="0" w:space="0" w:color="auto"/>
        <w:left w:val="none" w:sz="0" w:space="0" w:color="auto"/>
        <w:bottom w:val="none" w:sz="0" w:space="0" w:color="auto"/>
        <w:right w:val="none" w:sz="0" w:space="0" w:color="auto"/>
      </w:divBdr>
    </w:div>
    <w:div w:id="971523213">
      <w:bodyDiv w:val="1"/>
      <w:marLeft w:val="0"/>
      <w:marRight w:val="0"/>
      <w:marTop w:val="0"/>
      <w:marBottom w:val="0"/>
      <w:divBdr>
        <w:top w:val="none" w:sz="0" w:space="0" w:color="auto"/>
        <w:left w:val="none" w:sz="0" w:space="0" w:color="auto"/>
        <w:bottom w:val="none" w:sz="0" w:space="0" w:color="auto"/>
        <w:right w:val="none" w:sz="0" w:space="0" w:color="auto"/>
      </w:divBdr>
    </w:div>
    <w:div w:id="1008751401">
      <w:bodyDiv w:val="1"/>
      <w:marLeft w:val="0"/>
      <w:marRight w:val="0"/>
      <w:marTop w:val="0"/>
      <w:marBottom w:val="0"/>
      <w:divBdr>
        <w:top w:val="none" w:sz="0" w:space="0" w:color="auto"/>
        <w:left w:val="none" w:sz="0" w:space="0" w:color="auto"/>
        <w:bottom w:val="none" w:sz="0" w:space="0" w:color="auto"/>
        <w:right w:val="none" w:sz="0" w:space="0" w:color="auto"/>
      </w:divBdr>
    </w:div>
    <w:div w:id="1042284666">
      <w:bodyDiv w:val="1"/>
      <w:marLeft w:val="0"/>
      <w:marRight w:val="0"/>
      <w:marTop w:val="0"/>
      <w:marBottom w:val="0"/>
      <w:divBdr>
        <w:top w:val="none" w:sz="0" w:space="0" w:color="auto"/>
        <w:left w:val="none" w:sz="0" w:space="0" w:color="auto"/>
        <w:bottom w:val="none" w:sz="0" w:space="0" w:color="auto"/>
        <w:right w:val="none" w:sz="0" w:space="0" w:color="auto"/>
      </w:divBdr>
    </w:div>
    <w:div w:id="1190950409">
      <w:bodyDiv w:val="1"/>
      <w:marLeft w:val="0"/>
      <w:marRight w:val="0"/>
      <w:marTop w:val="0"/>
      <w:marBottom w:val="0"/>
      <w:divBdr>
        <w:top w:val="none" w:sz="0" w:space="0" w:color="auto"/>
        <w:left w:val="none" w:sz="0" w:space="0" w:color="auto"/>
        <w:bottom w:val="none" w:sz="0" w:space="0" w:color="auto"/>
        <w:right w:val="none" w:sz="0" w:space="0" w:color="auto"/>
      </w:divBdr>
    </w:div>
    <w:div w:id="1239899482">
      <w:bodyDiv w:val="1"/>
      <w:marLeft w:val="0"/>
      <w:marRight w:val="0"/>
      <w:marTop w:val="0"/>
      <w:marBottom w:val="0"/>
      <w:divBdr>
        <w:top w:val="none" w:sz="0" w:space="0" w:color="auto"/>
        <w:left w:val="none" w:sz="0" w:space="0" w:color="auto"/>
        <w:bottom w:val="none" w:sz="0" w:space="0" w:color="auto"/>
        <w:right w:val="none" w:sz="0" w:space="0" w:color="auto"/>
      </w:divBdr>
    </w:div>
    <w:div w:id="1477408181">
      <w:bodyDiv w:val="1"/>
      <w:marLeft w:val="0"/>
      <w:marRight w:val="0"/>
      <w:marTop w:val="0"/>
      <w:marBottom w:val="0"/>
      <w:divBdr>
        <w:top w:val="none" w:sz="0" w:space="0" w:color="auto"/>
        <w:left w:val="none" w:sz="0" w:space="0" w:color="auto"/>
        <w:bottom w:val="none" w:sz="0" w:space="0" w:color="auto"/>
        <w:right w:val="none" w:sz="0" w:space="0" w:color="auto"/>
      </w:divBdr>
    </w:div>
    <w:div w:id="160531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ep.auth.gr/el/students/studi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qa.auth.gr/documents/regulations/16.%20Erasmus+%CE%9A%CE%B1%CE%BB%CE%AD%CF%82%20%CE%A0%CF%81%CE%B1%CE%BA%CF%84%CE%B9%CE%BA%CE%AD%CF%82.pdf" TargetMode="External"/><Relationship Id="rId4" Type="http://schemas.openxmlformats.org/officeDocument/2006/relationships/webSettings" Target="webSettings.xml"/><Relationship Id="rId9" Type="http://schemas.openxmlformats.org/officeDocument/2006/relationships/hyperlink" Target="https://eurep.auth.gr/el/students/studi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F2B8DA65D4DAC999B48C8E9AC7332"/>
        <w:category>
          <w:name w:val="Γενικά"/>
          <w:gallery w:val="placeholder"/>
        </w:category>
        <w:types>
          <w:type w:val="bbPlcHdr"/>
        </w:types>
        <w:behaviors>
          <w:behavior w:val="content"/>
        </w:behaviors>
        <w:guid w:val="{02FC2CBA-516D-4E44-BD70-28EDFAC98C61}"/>
      </w:docPartPr>
      <w:docPartBody>
        <w:p w:rsidR="00277538" w:rsidRDefault="00141F81" w:rsidP="00141F81">
          <w:pPr>
            <w:pStyle w:val="153F2B8DA65D4DAC999B48C8E9AC7332"/>
          </w:pPr>
          <w:r w:rsidRPr="00E060B2">
            <w:rPr>
              <w:rStyle w:val="a3"/>
            </w:rPr>
            <w:t>Choose an item.</w:t>
          </w:r>
        </w:p>
      </w:docPartBody>
    </w:docPart>
    <w:docPart>
      <w:docPartPr>
        <w:name w:val="C200EED6A68D44EFBF13E2647D35D03A"/>
        <w:category>
          <w:name w:val="General"/>
          <w:gallery w:val="placeholder"/>
        </w:category>
        <w:types>
          <w:type w:val="bbPlcHdr"/>
        </w:types>
        <w:behaviors>
          <w:behavior w:val="content"/>
        </w:behaviors>
        <w:guid w:val="{358C0144-F6A2-4F1F-B7C5-F64F806E38DC}"/>
      </w:docPartPr>
      <w:docPartBody>
        <w:p w:rsidR="001622E5" w:rsidRDefault="001622E5" w:rsidP="001622E5">
          <w:pPr>
            <w:pStyle w:val="C200EED6A68D44EFBF13E2647D35D03A"/>
          </w:pPr>
          <w:r w:rsidRPr="00C15960">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81"/>
    <w:rsid w:val="00141F81"/>
    <w:rsid w:val="001622E5"/>
    <w:rsid w:val="00275810"/>
    <w:rsid w:val="00277538"/>
    <w:rsid w:val="00286388"/>
    <w:rsid w:val="002A7F67"/>
    <w:rsid w:val="003145F0"/>
    <w:rsid w:val="0035294C"/>
    <w:rsid w:val="003708C3"/>
    <w:rsid w:val="00403C80"/>
    <w:rsid w:val="004B0EB3"/>
    <w:rsid w:val="004F1511"/>
    <w:rsid w:val="00551F18"/>
    <w:rsid w:val="00625B0F"/>
    <w:rsid w:val="00656B7D"/>
    <w:rsid w:val="0070267F"/>
    <w:rsid w:val="0073303B"/>
    <w:rsid w:val="00817541"/>
    <w:rsid w:val="008B3515"/>
    <w:rsid w:val="00993E72"/>
    <w:rsid w:val="00AE39C4"/>
    <w:rsid w:val="00B04AD9"/>
    <w:rsid w:val="00BE2694"/>
    <w:rsid w:val="00C56DC6"/>
    <w:rsid w:val="00C83363"/>
    <w:rsid w:val="00CA6523"/>
    <w:rsid w:val="00CA6970"/>
    <w:rsid w:val="00DC2283"/>
    <w:rsid w:val="00E93110"/>
    <w:rsid w:val="00E933C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22E5"/>
    <w:rPr>
      <w:color w:val="666666"/>
    </w:rPr>
  </w:style>
  <w:style w:type="paragraph" w:customStyle="1" w:styleId="153F2B8DA65D4DAC999B48C8E9AC7332">
    <w:name w:val="153F2B8DA65D4DAC999B48C8E9AC7332"/>
    <w:rsid w:val="00141F81"/>
  </w:style>
  <w:style w:type="paragraph" w:customStyle="1" w:styleId="C200EED6A68D44EFBF13E2647D35D03A">
    <w:name w:val="C200EED6A68D44EFBF13E2647D35D03A"/>
    <w:rsid w:val="001622E5"/>
    <w:rPr>
      <w:lang w:val="en-US" w:eastAsia="en-US"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4386</Words>
  <Characters>23685</Characters>
  <Application>Microsoft Office Word</Application>
  <DocSecurity>0</DocSecurity>
  <Lines>197</Lines>
  <Paragraphs>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Polyxeni Poutiou</dc:creator>
  <cp:keywords/>
  <dc:description/>
  <cp:lastModifiedBy>Polyxeni Poutiou</cp:lastModifiedBy>
  <cp:revision>10</cp:revision>
  <dcterms:created xsi:type="dcterms:W3CDTF">2024-01-24T11:19:00Z</dcterms:created>
  <dcterms:modified xsi:type="dcterms:W3CDTF">2025-04-10T05:56:00Z</dcterms:modified>
</cp:coreProperties>
</file>